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7F01" w14:textId="7C536CAD" w:rsidR="00F37DE3" w:rsidRDefault="00A204E5" w:rsidP="005C2DF9">
      <w:pPr>
        <w:pStyle w:val="Titre"/>
      </w:pPr>
      <w:r>
        <w:t xml:space="preserve">Titre </w:t>
      </w:r>
      <w:r w:rsidR="00F37DE3">
        <w:t xml:space="preserve">principal </w:t>
      </w:r>
      <w:r>
        <w:t xml:space="preserve">de la </w:t>
      </w:r>
      <w:r w:rsidRPr="005C2DF9">
        <w:t>communication</w:t>
      </w:r>
      <w:r>
        <w:t xml:space="preserve"> (</w:t>
      </w:r>
      <w:r w:rsidR="009D33BF">
        <w:t xml:space="preserve">Calibri Corps </w:t>
      </w:r>
      <w:r>
        <w:t>1</w:t>
      </w:r>
      <w:r w:rsidR="00B60A80">
        <w:t>8, Gras</w:t>
      </w:r>
      <w:r>
        <w:t>)</w:t>
      </w:r>
      <w:r w:rsidR="00061A02">
        <w:t xml:space="preserve"> </w:t>
      </w:r>
    </w:p>
    <w:p w14:paraId="58E66A5B" w14:textId="4EF927A1" w:rsidR="00643B8D" w:rsidRPr="00F37DE3" w:rsidRDefault="00643B8D" w:rsidP="00F37DE3">
      <w:pPr>
        <w:rPr>
          <w:b/>
          <w:bCs/>
        </w:rPr>
      </w:pPr>
      <w:r w:rsidRPr="00F37DE3">
        <w:rPr>
          <w:b/>
          <w:bCs/>
        </w:rPr>
        <w:t xml:space="preserve">Le titre </w:t>
      </w:r>
      <w:r w:rsidR="00F37DE3">
        <w:rPr>
          <w:b/>
          <w:bCs/>
        </w:rPr>
        <w:t>principal</w:t>
      </w:r>
      <w:r w:rsidRPr="00F37DE3">
        <w:rPr>
          <w:b/>
          <w:bCs/>
        </w:rPr>
        <w:t xml:space="preserve"> sera le plus court possible (≤ 60 caractères).</w:t>
      </w:r>
    </w:p>
    <w:p w14:paraId="69AE9137" w14:textId="4A2519CA" w:rsidR="00A204E5" w:rsidRPr="000841AD" w:rsidRDefault="00A204E5" w:rsidP="0052230C">
      <w:pPr>
        <w:pStyle w:val="Auteur"/>
      </w:pPr>
      <w:r w:rsidRPr="000841AD">
        <w:t>Prénom et Nom de l’auteur (</w:t>
      </w:r>
      <w:r w:rsidR="00943D35">
        <w:t>Cambria</w:t>
      </w:r>
      <w:r w:rsidRPr="000841AD">
        <w:t xml:space="preserve"> 12</w:t>
      </w:r>
      <w:r w:rsidR="00943D35">
        <w:t>, Retrait Première ligne 0,5cm, Espacement 0</w:t>
      </w:r>
      <w:r w:rsidRPr="000841AD">
        <w:t>)</w:t>
      </w:r>
    </w:p>
    <w:p w14:paraId="6905D467" w14:textId="77777777" w:rsidR="00A204E5" w:rsidRPr="000841AD" w:rsidRDefault="00A204E5" w:rsidP="0052230C">
      <w:pPr>
        <w:pStyle w:val="Auteur"/>
      </w:pPr>
      <w:r w:rsidRPr="000841AD">
        <w:t>Institution, laboratoire</w:t>
      </w:r>
    </w:p>
    <w:p w14:paraId="1FB26310" w14:textId="77777777" w:rsidR="00A204E5" w:rsidRDefault="00A204E5" w:rsidP="0052230C">
      <w:pPr>
        <w:pStyle w:val="Auteur"/>
      </w:pPr>
      <w:r w:rsidRPr="000841AD">
        <w:t>Adresse institution</w:t>
      </w:r>
    </w:p>
    <w:p w14:paraId="611D10AF" w14:textId="0EA08E55" w:rsidR="008A0187" w:rsidRPr="000841AD" w:rsidRDefault="008A0187" w:rsidP="0052230C">
      <w:pPr>
        <w:pStyle w:val="Auteur"/>
      </w:pPr>
      <w:r>
        <w:t>Courriel</w:t>
      </w:r>
    </w:p>
    <w:p w14:paraId="5D8755D5" w14:textId="77777777" w:rsidR="0052230C" w:rsidRDefault="0052230C" w:rsidP="0052230C">
      <w:pPr>
        <w:pStyle w:val="Auteur"/>
      </w:pPr>
    </w:p>
    <w:p w14:paraId="24254DE1" w14:textId="1561A1C2" w:rsidR="00A204E5" w:rsidRPr="000841AD" w:rsidRDefault="00A204E5" w:rsidP="005322CD">
      <w:pPr>
        <w:pStyle w:val="Auteur"/>
      </w:pPr>
      <w:r w:rsidRPr="000841AD">
        <w:t xml:space="preserve">Prénom et Nom du </w:t>
      </w:r>
      <w:r w:rsidRPr="005322CD">
        <w:t>second</w:t>
      </w:r>
      <w:r w:rsidRPr="000841AD">
        <w:t xml:space="preserve"> auteur, s’il y a lieu</w:t>
      </w:r>
    </w:p>
    <w:p w14:paraId="462978E5" w14:textId="77777777" w:rsidR="00A204E5" w:rsidRPr="000841AD" w:rsidRDefault="00A204E5" w:rsidP="0052230C">
      <w:pPr>
        <w:pStyle w:val="Auteur"/>
        <w:rPr>
          <w:rFonts w:eastAsia="Times"/>
        </w:rPr>
      </w:pPr>
      <w:r w:rsidRPr="000841AD">
        <w:rPr>
          <w:rFonts w:eastAsia="Times"/>
        </w:rPr>
        <w:t>Institution</w:t>
      </w:r>
    </w:p>
    <w:p w14:paraId="400FBFF5" w14:textId="77777777" w:rsidR="00A204E5" w:rsidRPr="000841AD" w:rsidRDefault="00A204E5" w:rsidP="0052230C">
      <w:pPr>
        <w:pStyle w:val="Auteur"/>
        <w:rPr>
          <w:rFonts w:eastAsia="Times"/>
        </w:rPr>
      </w:pPr>
      <w:r w:rsidRPr="000841AD">
        <w:rPr>
          <w:rFonts w:eastAsia="Times"/>
        </w:rPr>
        <w:t>Adresse institution</w:t>
      </w:r>
    </w:p>
    <w:p w14:paraId="374400E2" w14:textId="5C82B5BD" w:rsidR="00A204E5" w:rsidRPr="000841AD" w:rsidRDefault="008A0187" w:rsidP="0052230C">
      <w:pPr>
        <w:pStyle w:val="Auteur"/>
        <w:rPr>
          <w:rFonts w:eastAsia="Times"/>
        </w:rPr>
      </w:pPr>
      <w:r>
        <w:rPr>
          <w:rFonts w:eastAsia="Times"/>
        </w:rPr>
        <w:t>Courriel</w:t>
      </w:r>
    </w:p>
    <w:p w14:paraId="4622BB06" w14:textId="15722C98" w:rsidR="00E01554" w:rsidRPr="0033330B" w:rsidRDefault="00E01554" w:rsidP="005C2DF9">
      <w:pPr>
        <w:pStyle w:val="TITRE1sansnumrotation"/>
      </w:pPr>
      <w:r w:rsidRPr="005C2DF9">
        <w:t>Résumé</w:t>
      </w:r>
      <w:r w:rsidRPr="0033330B">
        <w:rPr>
          <w:bCs/>
        </w:rPr>
        <w:t xml:space="preserve"> </w:t>
      </w:r>
      <w:r w:rsidR="00F37DE3">
        <w:rPr>
          <w:bCs/>
        </w:rPr>
        <w:t>(Style Titre 1 sans numérotation)</w:t>
      </w:r>
    </w:p>
    <w:p w14:paraId="724FD5A1" w14:textId="14557C38" w:rsidR="000841AD" w:rsidRDefault="000253E7" w:rsidP="000841AD">
      <w:pPr>
        <w:rPr>
          <w:rFonts w:eastAsia="Times"/>
        </w:rPr>
      </w:pPr>
      <w:r w:rsidRPr="000253E7">
        <w:rPr>
          <w:rFonts w:eastAsia="Times"/>
        </w:rPr>
        <w:t>Le résumé de la communication ne doit pas excéder 1 500 caractères, espaces et ponctuations inclus</w:t>
      </w:r>
      <w:r>
        <w:rPr>
          <w:rFonts w:eastAsia="Times"/>
        </w:rPr>
        <w:t xml:space="preserve"> (</w:t>
      </w:r>
      <w:r w:rsidR="005322CD">
        <w:rPr>
          <w:rFonts w:eastAsia="Times"/>
        </w:rPr>
        <w:t xml:space="preserve">Cambria </w:t>
      </w:r>
      <w:r>
        <w:rPr>
          <w:rFonts w:eastAsia="Times"/>
        </w:rPr>
        <w:t>12</w:t>
      </w:r>
      <w:r w:rsidR="000841AD">
        <w:rPr>
          <w:rFonts w:eastAsia="Times"/>
        </w:rPr>
        <w:t xml:space="preserve"> </w:t>
      </w:r>
      <w:r>
        <w:rPr>
          <w:rFonts w:eastAsia="Times"/>
        </w:rPr>
        <w:t>-Alignement justifié-</w:t>
      </w:r>
      <w:r w:rsidR="00D75F6F">
        <w:rPr>
          <w:rFonts w:eastAsia="Times"/>
        </w:rPr>
        <w:t xml:space="preserve"> Interligne simple</w:t>
      </w:r>
      <w:r w:rsidR="00B60A80">
        <w:rPr>
          <w:rFonts w:eastAsia="Times"/>
        </w:rPr>
        <w:t>, Retrait première ligne 0,5cm</w:t>
      </w:r>
      <w:r>
        <w:rPr>
          <w:rFonts w:eastAsia="Times"/>
        </w:rPr>
        <w:t>)</w:t>
      </w:r>
    </w:p>
    <w:p w14:paraId="2CC0A1C7" w14:textId="5898A070" w:rsidR="00E01554" w:rsidRPr="000841AD" w:rsidRDefault="00E01554" w:rsidP="00943D35">
      <w:pPr>
        <w:rPr>
          <w:rFonts w:eastAsia="Times"/>
        </w:rPr>
      </w:pPr>
      <w:r w:rsidRPr="00322083">
        <w:t>Mots-clés :</w:t>
      </w:r>
      <w:r w:rsidRPr="000841AD">
        <w:t xml:space="preserve"> </w:t>
      </w:r>
      <w:r w:rsidR="000253E7" w:rsidRPr="000841AD">
        <w:rPr>
          <w:rFonts w:eastAsia="Times"/>
        </w:rPr>
        <w:t>cinq mots-clés au maximum</w:t>
      </w:r>
    </w:p>
    <w:p w14:paraId="3245C92F" w14:textId="5C763FDB" w:rsidR="000841AD" w:rsidRPr="000841AD" w:rsidRDefault="000841AD" w:rsidP="005C2DF9">
      <w:pPr>
        <w:pStyle w:val="TITRE1sansnumrotation"/>
        <w:rPr>
          <w:rFonts w:eastAsia="Times"/>
        </w:rPr>
      </w:pPr>
      <w:r w:rsidRPr="005C2DF9">
        <w:t>Abstract</w:t>
      </w:r>
    </w:p>
    <w:p w14:paraId="3A43E2CC" w14:textId="77777777" w:rsidR="000841AD" w:rsidRPr="000841AD" w:rsidRDefault="000841AD" w:rsidP="00943D35">
      <w:pPr>
        <w:rPr>
          <w:rFonts w:eastAsia="Times"/>
        </w:rPr>
      </w:pPr>
      <w:r w:rsidRPr="000841AD">
        <w:rPr>
          <w:rFonts w:eastAsia="Times"/>
        </w:rPr>
        <w:t xml:space="preserve">The </w:t>
      </w:r>
      <w:proofErr w:type="spellStart"/>
      <w:r w:rsidRPr="000841AD">
        <w:rPr>
          <w:rFonts w:eastAsia="Times"/>
        </w:rPr>
        <w:t>summary</w:t>
      </w:r>
      <w:proofErr w:type="spellEnd"/>
      <w:r w:rsidRPr="000841AD">
        <w:rPr>
          <w:rFonts w:eastAsia="Times"/>
        </w:rPr>
        <w:t xml:space="preserve"> of the </w:t>
      </w:r>
      <w:r w:rsidRPr="000841AD">
        <w:t>communication</w:t>
      </w:r>
      <w:r w:rsidRPr="000841AD">
        <w:rPr>
          <w:rFonts w:eastAsia="Times"/>
        </w:rPr>
        <w:t xml:space="preserve"> must not </w:t>
      </w:r>
      <w:proofErr w:type="spellStart"/>
      <w:r w:rsidRPr="000841AD">
        <w:rPr>
          <w:rFonts w:eastAsia="Times"/>
        </w:rPr>
        <w:t>exceed</w:t>
      </w:r>
      <w:proofErr w:type="spellEnd"/>
      <w:r w:rsidRPr="000841AD">
        <w:rPr>
          <w:rFonts w:eastAsia="Times"/>
        </w:rPr>
        <w:t xml:space="preserve"> 1,500 </w:t>
      </w:r>
      <w:proofErr w:type="spellStart"/>
      <w:r w:rsidRPr="000841AD">
        <w:rPr>
          <w:rFonts w:eastAsia="Times"/>
        </w:rPr>
        <w:t>characters</w:t>
      </w:r>
      <w:proofErr w:type="spellEnd"/>
      <w:r w:rsidRPr="000841AD">
        <w:rPr>
          <w:rFonts w:eastAsia="Times"/>
        </w:rPr>
        <w:t xml:space="preserve">, </w:t>
      </w:r>
      <w:proofErr w:type="spellStart"/>
      <w:r w:rsidRPr="000841AD">
        <w:rPr>
          <w:rFonts w:eastAsia="Times"/>
        </w:rPr>
        <w:t>spaces</w:t>
      </w:r>
      <w:proofErr w:type="spellEnd"/>
      <w:r w:rsidRPr="000841AD">
        <w:rPr>
          <w:rFonts w:eastAsia="Times"/>
        </w:rPr>
        <w:t xml:space="preserve"> and </w:t>
      </w:r>
      <w:proofErr w:type="spellStart"/>
      <w:r w:rsidRPr="000841AD">
        <w:rPr>
          <w:rFonts w:eastAsia="Times"/>
        </w:rPr>
        <w:t>punctuation</w:t>
      </w:r>
      <w:proofErr w:type="spellEnd"/>
      <w:r w:rsidRPr="000841AD">
        <w:rPr>
          <w:rFonts w:eastAsia="Times"/>
        </w:rPr>
        <w:t xml:space="preserve"> </w:t>
      </w:r>
      <w:proofErr w:type="spellStart"/>
      <w:r w:rsidRPr="000841AD">
        <w:rPr>
          <w:rFonts w:eastAsia="Times"/>
        </w:rPr>
        <w:t>included</w:t>
      </w:r>
      <w:proofErr w:type="spellEnd"/>
      <w:r w:rsidRPr="000841AD">
        <w:rPr>
          <w:rFonts w:eastAsia="Times"/>
        </w:rPr>
        <w:t>.</w:t>
      </w:r>
    </w:p>
    <w:p w14:paraId="503CE7FC" w14:textId="644DABFC" w:rsidR="003C7AE7" w:rsidRPr="000841AD" w:rsidRDefault="000841AD" w:rsidP="00943D35">
      <w:r w:rsidRPr="00322083">
        <w:t>Keywords :</w:t>
      </w:r>
      <w:r w:rsidRPr="000841AD">
        <w:t xml:space="preserve"> maximum five keywords</w:t>
      </w:r>
    </w:p>
    <w:p w14:paraId="1F52480E" w14:textId="7A8570F1" w:rsidR="002909B9" w:rsidRDefault="000253E7" w:rsidP="001A0CAE">
      <w:pPr>
        <w:pStyle w:val="Titre1"/>
      </w:pPr>
      <w:r>
        <w:t>Titre 1 (</w:t>
      </w:r>
      <w:r w:rsidR="009D33BF">
        <w:t xml:space="preserve">Calibri Corps </w:t>
      </w:r>
      <w:r>
        <w:t>1</w:t>
      </w:r>
      <w:r w:rsidR="00CF26DC">
        <w:t xml:space="preserve">6, </w:t>
      </w:r>
      <w:r w:rsidR="007921A1" w:rsidRPr="001A0CAE">
        <w:t>G</w:t>
      </w:r>
      <w:r w:rsidR="00CF26DC" w:rsidRPr="001A0CAE">
        <w:t>ras</w:t>
      </w:r>
      <w:r w:rsidR="002909B9">
        <w:t>)</w:t>
      </w:r>
    </w:p>
    <w:p w14:paraId="750B11FA" w14:textId="295FFD83" w:rsidR="00E01554" w:rsidRPr="0033330B" w:rsidRDefault="00E01554" w:rsidP="005C2DF9">
      <w:pPr>
        <w:pStyle w:val="TITRE1sansnumrotation"/>
      </w:pPr>
      <w:r w:rsidRPr="001A0CAE">
        <w:t>Introduction</w:t>
      </w:r>
    </w:p>
    <w:p w14:paraId="7FD8822B" w14:textId="628D6507" w:rsidR="0018306C" w:rsidRPr="00961F51" w:rsidRDefault="0018306C" w:rsidP="005322CD">
      <w:r w:rsidRPr="00961F51">
        <w:t xml:space="preserve">La rédaction de votre communication doit être faite avec soin en respectant le modèle joint. 15000 caractères (espaces et ponctuations comprise) hors bibliographie. </w:t>
      </w:r>
    </w:p>
    <w:p w14:paraId="09B2D731" w14:textId="6851447A" w:rsidR="00E14106" w:rsidRPr="00961F51" w:rsidRDefault="0018306C" w:rsidP="005322CD">
      <w:r w:rsidRPr="00961F51">
        <w:t xml:space="preserve">Mise en forme du texte : Paragraphe justifié. Police </w:t>
      </w:r>
      <w:r w:rsidR="006C3391">
        <w:t xml:space="preserve">Cambria </w:t>
      </w:r>
      <w:r w:rsidRPr="00961F51">
        <w:t>12</w:t>
      </w:r>
      <w:r w:rsidR="006C3391">
        <w:t>,</w:t>
      </w:r>
      <w:r w:rsidRPr="00961F51">
        <w:t xml:space="preserve"> </w:t>
      </w:r>
      <w:r w:rsidR="00E14106" w:rsidRPr="00961F51">
        <w:t>Interligne simple.</w:t>
      </w:r>
      <w:r w:rsidR="006C3391">
        <w:t xml:space="preserve">, </w:t>
      </w:r>
      <w:r w:rsidR="00E14106" w:rsidRPr="00961F51">
        <w:t xml:space="preserve">Espacement avant </w:t>
      </w:r>
      <w:r w:rsidR="00EB75FF">
        <w:t xml:space="preserve">0 </w:t>
      </w:r>
      <w:r w:rsidR="00E14106" w:rsidRPr="00961F51">
        <w:t xml:space="preserve">et après </w:t>
      </w:r>
      <w:r w:rsidR="00EB75FF">
        <w:t>1</w:t>
      </w:r>
      <w:r w:rsidR="006C3391">
        <w:t>0</w:t>
      </w:r>
      <w:r w:rsidR="00EB75FF">
        <w:t>pt</w:t>
      </w:r>
      <w:r w:rsidR="00E14106" w:rsidRPr="00961F51">
        <w:t>.</w:t>
      </w:r>
      <w:r w:rsidR="006C3391">
        <w:t xml:space="preserve"> Retrait Première ligne 0,5cm.</w:t>
      </w:r>
    </w:p>
    <w:p w14:paraId="668FB417" w14:textId="5E4F7185" w:rsidR="00E94CED" w:rsidRPr="008C24A2" w:rsidRDefault="00E94CED" w:rsidP="005322CD">
      <w:r w:rsidRPr="008C24A2">
        <w:t>Exemple</w:t>
      </w:r>
      <w:r w:rsidR="008C24A2">
        <w:t> :</w:t>
      </w:r>
    </w:p>
    <w:p w14:paraId="2BBDC61F" w14:textId="7DFA91EE" w:rsidR="00E14106" w:rsidRPr="00EB75FF" w:rsidRDefault="00E14106" w:rsidP="00EB75FF">
      <w:r w:rsidRPr="00EB75FF">
        <w:t>Sous l’impulsion de l’ONU, au travers de l'adoption des Objectifs du Millénaire pour le développement (OMD), notamment l’OMD n°2 sur le développement de l’éducation de base, et de l’Unesco, au travers des objectifs de l’éducation pour tous (EPT), des progrès majeurs ont été accomplis (amélioration de l’accès à l’éducation, accroissement des taux de scolarisation, en particulier pour les filles). En Afrique subsaharienne, entre 1990 et 2015, le taux net ajusté de scolarisation dans l’enseignement primaire est passé de 52 à 80% alors que la population en âge d’être scolarisée augmentait de 86%.</w:t>
      </w:r>
    </w:p>
    <w:p w14:paraId="2E4E18B5" w14:textId="6048CC2E" w:rsidR="00E01554" w:rsidRPr="00961F51" w:rsidRDefault="00E14106" w:rsidP="00961F51">
      <w:r w:rsidRPr="00961F51">
        <w:t xml:space="preserve">Toutefois des disparités importantes persistent entre les régions du monde et/ou au sein des pays eux-mêmes. Comme le montre une étude conduite entre 2006 et 2012, </w:t>
      </w:r>
      <w:r w:rsidRPr="00961F51">
        <w:lastRenderedPageBreak/>
        <w:t>seulement trois élèves sur cinq achèvent le cycle de l’école primaire. La pauvreté, le genre, le lieu de résidence,</w:t>
      </w:r>
      <w:r w:rsidR="00E94CED" w:rsidRPr="00961F51">
        <w:t xml:space="preserve"> la langue maternelle, l’origine ethnique, les handicaps…, constituent des facteurs importants de disparité de la scolarisation des enfants potentiellement scolarisables. En Afrique subsaharienne, seulement 23 % des filles pauvres et vivant en zone rurale terminent leur éducation primaire. Sous l’effet souvent conjoint de ces facteurs, certains enfants ne sont pas encouragés à aller à l’école et, lorsqu’ils y vont, ne sont pas non plus encouragés à progresser et à persévérer dans leurs apprentissages.</w:t>
      </w:r>
    </w:p>
    <w:p w14:paraId="593FFFF0" w14:textId="4CDEFD5A" w:rsidR="008D4513" w:rsidRDefault="00FF5D45" w:rsidP="005C2DF9">
      <w:pPr>
        <w:pStyle w:val="Titre2"/>
      </w:pPr>
      <w:r>
        <w:t xml:space="preserve">Titre 2 </w:t>
      </w:r>
      <w:r w:rsidR="002909B9">
        <w:t>(</w:t>
      </w:r>
      <w:r w:rsidR="009D33BF">
        <w:t xml:space="preserve">Calibri </w:t>
      </w:r>
      <w:r w:rsidR="009D33BF" w:rsidRPr="001A0CAE">
        <w:t>Corps</w:t>
      </w:r>
      <w:r w:rsidR="009D33BF">
        <w:t xml:space="preserve"> </w:t>
      </w:r>
      <w:r w:rsidR="002909B9">
        <w:t>1</w:t>
      </w:r>
      <w:r w:rsidR="00CF26DC">
        <w:t>4</w:t>
      </w:r>
      <w:r w:rsidR="008C24A2">
        <w:t>,</w:t>
      </w:r>
      <w:r w:rsidR="002909B9">
        <w:t xml:space="preserve"> </w:t>
      </w:r>
      <w:r w:rsidR="005322CD">
        <w:t>G</w:t>
      </w:r>
      <w:r w:rsidR="008D4513">
        <w:t>ras</w:t>
      </w:r>
      <w:r w:rsidR="007921A1">
        <w:t>, Retrait Gauche 0,5cm</w:t>
      </w:r>
      <w:r w:rsidR="002909B9">
        <w:t>)</w:t>
      </w:r>
      <w:r w:rsidR="008D4513">
        <w:t xml:space="preserve"> </w:t>
      </w:r>
    </w:p>
    <w:p w14:paraId="3BC97681" w14:textId="65FDEB7D" w:rsidR="002909B9" w:rsidRDefault="008D4513" w:rsidP="001A0CAE">
      <w:pPr>
        <w:pStyle w:val="Titre2"/>
      </w:pPr>
      <w:r>
        <w:t xml:space="preserve">Les modèles </w:t>
      </w:r>
      <w:r w:rsidRPr="00CF26DC">
        <w:t>d’apprentissage</w:t>
      </w:r>
    </w:p>
    <w:p w14:paraId="5FAAB032" w14:textId="6BDB66CE" w:rsidR="008D4513" w:rsidRDefault="008D4513" w:rsidP="00CF26DC">
      <w:r w:rsidRPr="0018306C">
        <w:t>Mise en forme du texte :</w:t>
      </w:r>
      <w:r w:rsidR="006C3391">
        <w:t xml:space="preserve"> style Normal</w:t>
      </w:r>
      <w:r>
        <w:t>.</w:t>
      </w:r>
    </w:p>
    <w:p w14:paraId="302796B7" w14:textId="6A29787C" w:rsidR="006A78C3" w:rsidRPr="00EF11D2" w:rsidRDefault="008D4513" w:rsidP="001A0CAE">
      <w:pPr>
        <w:pStyle w:val="Titre3"/>
      </w:pPr>
      <w:r w:rsidRPr="00EF11D2">
        <w:t>Titre 3 (</w:t>
      </w:r>
      <w:r w:rsidR="009D33BF" w:rsidRPr="001A0CAE">
        <w:t>Calibri</w:t>
      </w:r>
      <w:r w:rsidR="009D33BF">
        <w:t xml:space="preserve"> </w:t>
      </w:r>
      <w:r w:rsidR="009D33BF" w:rsidRPr="006C3391">
        <w:t>Corps</w:t>
      </w:r>
      <w:r w:rsidR="009D33BF">
        <w:t xml:space="preserve"> </w:t>
      </w:r>
      <w:r w:rsidRPr="00EF11D2">
        <w:t>12</w:t>
      </w:r>
      <w:r w:rsidR="00CF26DC">
        <w:t xml:space="preserve">, </w:t>
      </w:r>
      <w:r w:rsidR="005322CD">
        <w:t>G</w:t>
      </w:r>
      <w:r w:rsidR="00CF26DC">
        <w:t>ras</w:t>
      </w:r>
      <w:r w:rsidR="007921A1">
        <w:t>, Retrait Gauche 1cm</w:t>
      </w:r>
      <w:r w:rsidRPr="00EF11D2">
        <w:t>)</w:t>
      </w:r>
      <w:r w:rsidR="006A78C3" w:rsidRPr="00EF11D2">
        <w:t xml:space="preserve"> </w:t>
      </w:r>
    </w:p>
    <w:p w14:paraId="22316EF3" w14:textId="2DABBABC" w:rsidR="008D4513" w:rsidRPr="00EF11D2" w:rsidRDefault="006A78C3" w:rsidP="001A0CAE">
      <w:pPr>
        <w:pStyle w:val="Titre3"/>
      </w:pPr>
      <w:r w:rsidRPr="00EF11D2">
        <w:t xml:space="preserve">Représentation du processus </w:t>
      </w:r>
      <w:r w:rsidRPr="00CF26DC">
        <w:t>d’apprentissage</w:t>
      </w:r>
    </w:p>
    <w:p w14:paraId="3ED35C01" w14:textId="0854DA1E" w:rsidR="006A78C3" w:rsidRDefault="006A78C3" w:rsidP="00CF26DC">
      <w:r w:rsidRPr="0018306C">
        <w:t xml:space="preserve">Mise en forme du texte : </w:t>
      </w:r>
      <w:r w:rsidR="006C3391">
        <w:t>Style Normal.</w:t>
      </w:r>
    </w:p>
    <w:p w14:paraId="60036526" w14:textId="6C64E669" w:rsidR="007921A1" w:rsidRDefault="007921A1" w:rsidP="001A0CAE">
      <w:pPr>
        <w:pStyle w:val="Titre1"/>
      </w:pPr>
      <w:r>
        <w:t>Tableaux et figures</w:t>
      </w:r>
    </w:p>
    <w:p w14:paraId="1A79EE7D" w14:textId="6788629E" w:rsidR="008D4513" w:rsidRDefault="00B21E6B" w:rsidP="001A0CAE">
      <w:pPr>
        <w:pStyle w:val="Titre2"/>
      </w:pPr>
      <w:r>
        <w:t>Tableaux</w:t>
      </w:r>
    </w:p>
    <w:p w14:paraId="7BE762F6" w14:textId="77777777" w:rsidR="008A0187" w:rsidRDefault="00B21E6B" w:rsidP="00EB75FF">
      <w:r w:rsidRPr="008A0187">
        <w:t xml:space="preserve">Chaque tableau et chaque figure du texte doivent être référencés. </w:t>
      </w:r>
    </w:p>
    <w:p w14:paraId="1269B106" w14:textId="40183649" w:rsidR="00B21E6B" w:rsidRPr="008A0187" w:rsidRDefault="00B21E6B" w:rsidP="00EB75FF">
      <w:r w:rsidRPr="008A0187">
        <w:t>Il convient d’utiliser la fonction de légendes automatiques qui numérote automatiquement les différents tableaux et figures. Il y a tout intérêt à utiliser cette fonction, car elle remet à jour vos numérotations, quelles que soient les modifications opérées.</w:t>
      </w:r>
    </w:p>
    <w:p w14:paraId="2531E2AD" w14:textId="69C2EC12" w:rsidR="00B21E6B" w:rsidRPr="008A0187" w:rsidRDefault="00B21E6B" w:rsidP="00EB75FF">
      <w:r w:rsidRPr="008A0187">
        <w:t xml:space="preserve">La présentation des tableaux se fait en utilisant le modèle ci-dessous. </w:t>
      </w:r>
    </w:p>
    <w:p w14:paraId="551F5400" w14:textId="77777777" w:rsidR="007921A1" w:rsidRDefault="00B21E6B" w:rsidP="00EB75FF">
      <w:r w:rsidRPr="008A0187">
        <w:t>Évitez les tableaux trop complexes (plus de 6 colonnes et plus de 10 lignes).</w:t>
      </w:r>
      <w:r w:rsidR="008A0187">
        <w:t xml:space="preserve"> </w:t>
      </w:r>
    </w:p>
    <w:p w14:paraId="5BD43D94" w14:textId="07514DB9" w:rsidR="00B21E6B" w:rsidRPr="008A0187" w:rsidRDefault="00B21E6B" w:rsidP="00EB75FF">
      <w:r w:rsidRPr="008A0187">
        <w:t>Évitez les tableaux qui font apparaitre des textes longs.</w:t>
      </w:r>
    </w:p>
    <w:p w14:paraId="784B443C" w14:textId="77777777" w:rsidR="00B21E6B" w:rsidRPr="00CF26DC" w:rsidRDefault="00B21E6B" w:rsidP="00EB75FF">
      <w:r w:rsidRPr="008A0187">
        <w:t xml:space="preserve">Les titres des colonnes sont centrés, les titres des lignes sont alignés à gauche, les données textuelles sont centrées, les données </w:t>
      </w:r>
      <w:r w:rsidRPr="00CF26DC">
        <w:t>numériques sont alignées à droite.</w:t>
      </w:r>
    </w:p>
    <w:p w14:paraId="2D629950" w14:textId="27827560" w:rsidR="005322CD" w:rsidRDefault="005322CD" w:rsidP="005322CD">
      <w:pPr>
        <w:pStyle w:val="Lgende"/>
      </w:pPr>
      <w:r>
        <w:t xml:space="preserve">Tableau </w:t>
      </w:r>
      <w:fldSimple w:instr=" SEQ Tableau \* ARABIC ">
        <w:r w:rsidR="002C754B">
          <w:rPr>
            <w:noProof/>
          </w:rPr>
          <w:t>1</w:t>
        </w:r>
      </w:fldSimple>
      <w:r w:rsidRPr="006221F8">
        <w:t xml:space="preserve"> la légende est avant le tableau et numérotée (</w:t>
      </w:r>
      <w:r>
        <w:t xml:space="preserve">Cambria </w:t>
      </w:r>
      <w:r w:rsidRPr="006221F8">
        <w:t>10, Italique)</w:t>
      </w:r>
      <w:r>
        <w:t xml:space="preserve"> </w:t>
      </w:r>
    </w:p>
    <w:tbl>
      <w:tblPr>
        <w:tblW w:w="7508"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1876"/>
        <w:gridCol w:w="1877"/>
        <w:gridCol w:w="1877"/>
        <w:gridCol w:w="1878"/>
      </w:tblGrid>
      <w:tr w:rsidR="00B21E6B" w:rsidRPr="00B21E6B" w14:paraId="2FFF19F2" w14:textId="77777777" w:rsidTr="00B60A80">
        <w:trPr>
          <w:jc w:val="center"/>
        </w:trPr>
        <w:tc>
          <w:tcPr>
            <w:tcW w:w="1876" w:type="dxa"/>
            <w:tcBorders>
              <w:bottom w:val="single" w:sz="4" w:space="0" w:color="auto"/>
            </w:tcBorders>
          </w:tcPr>
          <w:p w14:paraId="727584ED" w14:textId="77777777" w:rsidR="00B21E6B" w:rsidRPr="0020014B" w:rsidRDefault="00B21E6B" w:rsidP="008A0187">
            <w:pPr>
              <w:pStyle w:val="Tableau"/>
            </w:pPr>
          </w:p>
        </w:tc>
        <w:tc>
          <w:tcPr>
            <w:tcW w:w="1877" w:type="dxa"/>
            <w:tcBorders>
              <w:bottom w:val="single" w:sz="4" w:space="0" w:color="auto"/>
            </w:tcBorders>
          </w:tcPr>
          <w:p w14:paraId="21795BD4" w14:textId="77777777" w:rsidR="00B21E6B" w:rsidRPr="0020014B" w:rsidRDefault="00B21E6B" w:rsidP="0020014B">
            <w:pPr>
              <w:pStyle w:val="Tableau"/>
              <w:ind w:firstLine="0"/>
              <w:jc w:val="center"/>
            </w:pPr>
            <w:r w:rsidRPr="0020014B">
              <w:rPr>
                <w:b/>
              </w:rPr>
              <w:t>Colonne 1</w:t>
            </w:r>
          </w:p>
        </w:tc>
        <w:tc>
          <w:tcPr>
            <w:tcW w:w="1877" w:type="dxa"/>
            <w:tcBorders>
              <w:bottom w:val="single" w:sz="4" w:space="0" w:color="auto"/>
            </w:tcBorders>
          </w:tcPr>
          <w:p w14:paraId="47C4A4DD" w14:textId="77777777" w:rsidR="00B21E6B" w:rsidRPr="0020014B" w:rsidRDefault="00B21E6B" w:rsidP="0020014B">
            <w:pPr>
              <w:pStyle w:val="Tableau"/>
              <w:ind w:firstLine="0"/>
              <w:jc w:val="center"/>
            </w:pPr>
            <w:r w:rsidRPr="0020014B">
              <w:rPr>
                <w:b/>
              </w:rPr>
              <w:t>Colonne 2</w:t>
            </w:r>
          </w:p>
        </w:tc>
        <w:tc>
          <w:tcPr>
            <w:tcW w:w="1878" w:type="dxa"/>
            <w:tcBorders>
              <w:bottom w:val="single" w:sz="4" w:space="0" w:color="auto"/>
            </w:tcBorders>
          </w:tcPr>
          <w:p w14:paraId="5DF58BBF" w14:textId="77777777" w:rsidR="00B21E6B" w:rsidRPr="0020014B" w:rsidRDefault="00B21E6B" w:rsidP="0020014B">
            <w:pPr>
              <w:pStyle w:val="Tableau"/>
              <w:ind w:firstLine="0"/>
              <w:jc w:val="center"/>
            </w:pPr>
            <w:r w:rsidRPr="0020014B">
              <w:rPr>
                <w:b/>
              </w:rPr>
              <w:t>Total</w:t>
            </w:r>
          </w:p>
        </w:tc>
      </w:tr>
      <w:tr w:rsidR="0020014B" w:rsidRPr="00B21E6B" w14:paraId="54B1542D" w14:textId="77777777" w:rsidTr="00B60A80">
        <w:trPr>
          <w:jc w:val="center"/>
        </w:trPr>
        <w:tc>
          <w:tcPr>
            <w:tcW w:w="1876" w:type="dxa"/>
            <w:tcBorders>
              <w:top w:val="single" w:sz="4" w:space="0" w:color="auto"/>
              <w:bottom w:val="single" w:sz="4" w:space="0" w:color="auto"/>
            </w:tcBorders>
          </w:tcPr>
          <w:p w14:paraId="73BFCE37" w14:textId="2F8157EB" w:rsidR="0020014B" w:rsidRPr="0020014B" w:rsidRDefault="0020014B" w:rsidP="007921A1">
            <w:pPr>
              <w:pStyle w:val="Tableau"/>
              <w:ind w:firstLine="0"/>
              <w:jc w:val="left"/>
              <w:rPr>
                <w:b/>
                <w:sz w:val="18"/>
              </w:rPr>
            </w:pPr>
            <w:r w:rsidRPr="0020014B">
              <w:rPr>
                <w:b/>
                <w:sz w:val="18"/>
              </w:rPr>
              <w:t xml:space="preserve">Ligne </w:t>
            </w:r>
            <w:r>
              <w:rPr>
                <w:b/>
                <w:sz w:val="18"/>
              </w:rPr>
              <w:t>texte</w:t>
            </w:r>
          </w:p>
        </w:tc>
        <w:tc>
          <w:tcPr>
            <w:tcW w:w="1877" w:type="dxa"/>
            <w:tcBorders>
              <w:top w:val="single" w:sz="4" w:space="0" w:color="auto"/>
              <w:bottom w:val="single" w:sz="4" w:space="0" w:color="auto"/>
            </w:tcBorders>
          </w:tcPr>
          <w:p w14:paraId="2057031A" w14:textId="591C4927" w:rsidR="0020014B" w:rsidRPr="0020014B" w:rsidRDefault="0020014B" w:rsidP="007921A1">
            <w:pPr>
              <w:pStyle w:val="Tableau"/>
              <w:ind w:firstLine="0"/>
              <w:jc w:val="center"/>
              <w:rPr>
                <w:sz w:val="18"/>
              </w:rPr>
            </w:pPr>
            <w:r w:rsidRPr="0020014B">
              <w:rPr>
                <w:sz w:val="18"/>
              </w:rPr>
              <w:t>Texte 1</w:t>
            </w:r>
          </w:p>
        </w:tc>
        <w:tc>
          <w:tcPr>
            <w:tcW w:w="1877" w:type="dxa"/>
            <w:tcBorders>
              <w:top w:val="single" w:sz="4" w:space="0" w:color="auto"/>
              <w:bottom w:val="single" w:sz="4" w:space="0" w:color="auto"/>
            </w:tcBorders>
          </w:tcPr>
          <w:p w14:paraId="451EBE4F" w14:textId="1D6532D5" w:rsidR="0020014B" w:rsidRPr="0020014B" w:rsidRDefault="0020014B" w:rsidP="0020014B">
            <w:pPr>
              <w:pStyle w:val="Tableau"/>
              <w:ind w:firstLine="0"/>
              <w:jc w:val="center"/>
              <w:rPr>
                <w:sz w:val="18"/>
              </w:rPr>
            </w:pPr>
            <w:r>
              <w:rPr>
                <w:sz w:val="18"/>
              </w:rPr>
              <w:t>Texte 2</w:t>
            </w:r>
          </w:p>
        </w:tc>
        <w:tc>
          <w:tcPr>
            <w:tcW w:w="1878" w:type="dxa"/>
            <w:tcBorders>
              <w:top w:val="single" w:sz="4" w:space="0" w:color="auto"/>
              <w:bottom w:val="single" w:sz="4" w:space="0" w:color="auto"/>
            </w:tcBorders>
          </w:tcPr>
          <w:p w14:paraId="4777A993" w14:textId="77777777" w:rsidR="0020014B" w:rsidRPr="0020014B" w:rsidRDefault="0020014B" w:rsidP="008A0187">
            <w:pPr>
              <w:pStyle w:val="Tableau"/>
              <w:jc w:val="right"/>
              <w:rPr>
                <w:sz w:val="18"/>
              </w:rPr>
            </w:pPr>
          </w:p>
        </w:tc>
      </w:tr>
      <w:tr w:rsidR="00B21E6B" w:rsidRPr="00B21E6B" w14:paraId="3FE5B657" w14:textId="77777777" w:rsidTr="00B60A80">
        <w:trPr>
          <w:jc w:val="center"/>
        </w:trPr>
        <w:tc>
          <w:tcPr>
            <w:tcW w:w="1876" w:type="dxa"/>
            <w:tcBorders>
              <w:top w:val="single" w:sz="4" w:space="0" w:color="auto"/>
              <w:bottom w:val="single" w:sz="4" w:space="0" w:color="auto"/>
            </w:tcBorders>
          </w:tcPr>
          <w:p w14:paraId="6893208B" w14:textId="77777777" w:rsidR="00B21E6B" w:rsidRPr="0020014B" w:rsidRDefault="00B21E6B" w:rsidP="007921A1">
            <w:pPr>
              <w:pStyle w:val="Tableau"/>
              <w:ind w:firstLine="0"/>
              <w:jc w:val="left"/>
            </w:pPr>
            <w:r w:rsidRPr="0020014B">
              <w:rPr>
                <w:b/>
                <w:sz w:val="18"/>
              </w:rPr>
              <w:t>Ligne 1</w:t>
            </w:r>
          </w:p>
        </w:tc>
        <w:tc>
          <w:tcPr>
            <w:tcW w:w="1877" w:type="dxa"/>
            <w:tcBorders>
              <w:top w:val="single" w:sz="4" w:space="0" w:color="auto"/>
              <w:bottom w:val="single" w:sz="4" w:space="0" w:color="auto"/>
            </w:tcBorders>
          </w:tcPr>
          <w:p w14:paraId="6F546735" w14:textId="77777777" w:rsidR="00B21E6B" w:rsidRPr="0020014B" w:rsidRDefault="00B21E6B" w:rsidP="0020014B">
            <w:pPr>
              <w:pStyle w:val="Tableau"/>
              <w:ind w:firstLine="0"/>
              <w:jc w:val="right"/>
            </w:pPr>
            <w:r w:rsidRPr="0020014B">
              <w:rPr>
                <w:sz w:val="18"/>
              </w:rPr>
              <w:t>Donnée 11</w:t>
            </w:r>
          </w:p>
        </w:tc>
        <w:tc>
          <w:tcPr>
            <w:tcW w:w="1877" w:type="dxa"/>
            <w:tcBorders>
              <w:top w:val="single" w:sz="4" w:space="0" w:color="auto"/>
              <w:bottom w:val="single" w:sz="4" w:space="0" w:color="auto"/>
            </w:tcBorders>
          </w:tcPr>
          <w:p w14:paraId="14085FFB" w14:textId="77777777" w:rsidR="00B21E6B" w:rsidRPr="0020014B" w:rsidRDefault="00B21E6B" w:rsidP="008A0187">
            <w:pPr>
              <w:pStyle w:val="Tableau"/>
              <w:jc w:val="right"/>
            </w:pPr>
            <w:r w:rsidRPr="0020014B">
              <w:rPr>
                <w:sz w:val="18"/>
              </w:rPr>
              <w:t>Donnée 12</w:t>
            </w:r>
          </w:p>
        </w:tc>
        <w:tc>
          <w:tcPr>
            <w:tcW w:w="1878" w:type="dxa"/>
            <w:tcBorders>
              <w:top w:val="single" w:sz="4" w:space="0" w:color="auto"/>
              <w:bottom w:val="single" w:sz="4" w:space="0" w:color="auto"/>
            </w:tcBorders>
          </w:tcPr>
          <w:p w14:paraId="2056E040" w14:textId="77777777" w:rsidR="00B21E6B" w:rsidRPr="0020014B" w:rsidRDefault="00B21E6B" w:rsidP="008A0187">
            <w:pPr>
              <w:pStyle w:val="Tableau"/>
              <w:jc w:val="right"/>
            </w:pPr>
            <w:r w:rsidRPr="0020014B">
              <w:rPr>
                <w:sz w:val="18"/>
              </w:rPr>
              <w:t>Donnée 11 + 12</w:t>
            </w:r>
          </w:p>
        </w:tc>
      </w:tr>
      <w:tr w:rsidR="00B21E6B" w:rsidRPr="00B21E6B" w14:paraId="48B21DD9" w14:textId="77777777" w:rsidTr="00B60A80">
        <w:trPr>
          <w:jc w:val="center"/>
        </w:trPr>
        <w:tc>
          <w:tcPr>
            <w:tcW w:w="1876" w:type="dxa"/>
            <w:tcBorders>
              <w:top w:val="single" w:sz="4" w:space="0" w:color="auto"/>
              <w:bottom w:val="single" w:sz="4" w:space="0" w:color="auto"/>
            </w:tcBorders>
          </w:tcPr>
          <w:p w14:paraId="6A90FF32" w14:textId="77777777" w:rsidR="00B21E6B" w:rsidRPr="0020014B" w:rsidRDefault="00B21E6B" w:rsidP="007921A1">
            <w:pPr>
              <w:pStyle w:val="Tableau"/>
              <w:ind w:firstLine="0"/>
            </w:pPr>
            <w:r w:rsidRPr="0020014B">
              <w:rPr>
                <w:b/>
                <w:sz w:val="18"/>
              </w:rPr>
              <w:t>Ligne 2</w:t>
            </w:r>
          </w:p>
        </w:tc>
        <w:tc>
          <w:tcPr>
            <w:tcW w:w="1877" w:type="dxa"/>
            <w:tcBorders>
              <w:top w:val="single" w:sz="4" w:space="0" w:color="auto"/>
              <w:bottom w:val="single" w:sz="4" w:space="0" w:color="auto"/>
            </w:tcBorders>
          </w:tcPr>
          <w:p w14:paraId="579B07F7" w14:textId="77777777" w:rsidR="00B21E6B" w:rsidRPr="0020014B" w:rsidRDefault="00B21E6B" w:rsidP="008A0187">
            <w:pPr>
              <w:pStyle w:val="Tableau"/>
              <w:jc w:val="right"/>
            </w:pPr>
            <w:r w:rsidRPr="0020014B">
              <w:rPr>
                <w:sz w:val="18"/>
              </w:rPr>
              <w:t>Donnée 21</w:t>
            </w:r>
          </w:p>
        </w:tc>
        <w:tc>
          <w:tcPr>
            <w:tcW w:w="1877" w:type="dxa"/>
            <w:tcBorders>
              <w:top w:val="single" w:sz="4" w:space="0" w:color="auto"/>
              <w:bottom w:val="single" w:sz="4" w:space="0" w:color="auto"/>
            </w:tcBorders>
          </w:tcPr>
          <w:p w14:paraId="718D70A9" w14:textId="77777777" w:rsidR="00B21E6B" w:rsidRPr="0020014B" w:rsidRDefault="00B21E6B" w:rsidP="008A0187">
            <w:pPr>
              <w:pStyle w:val="Tableau"/>
              <w:jc w:val="right"/>
            </w:pPr>
            <w:r w:rsidRPr="0020014B">
              <w:rPr>
                <w:sz w:val="18"/>
              </w:rPr>
              <w:t>Donnée 22</w:t>
            </w:r>
          </w:p>
        </w:tc>
        <w:tc>
          <w:tcPr>
            <w:tcW w:w="1878" w:type="dxa"/>
            <w:tcBorders>
              <w:top w:val="single" w:sz="4" w:space="0" w:color="auto"/>
              <w:bottom w:val="single" w:sz="4" w:space="0" w:color="auto"/>
            </w:tcBorders>
          </w:tcPr>
          <w:p w14:paraId="5A27ECBE" w14:textId="77777777" w:rsidR="00B21E6B" w:rsidRPr="0020014B" w:rsidRDefault="00B21E6B" w:rsidP="008A0187">
            <w:pPr>
              <w:pStyle w:val="Tableau"/>
              <w:jc w:val="right"/>
            </w:pPr>
            <w:r w:rsidRPr="0020014B">
              <w:rPr>
                <w:sz w:val="18"/>
              </w:rPr>
              <w:t>Donnée 21 + 22</w:t>
            </w:r>
          </w:p>
        </w:tc>
      </w:tr>
      <w:tr w:rsidR="00B21E6B" w:rsidRPr="00B21E6B" w14:paraId="228192A7" w14:textId="77777777" w:rsidTr="00B60A80">
        <w:trPr>
          <w:jc w:val="center"/>
        </w:trPr>
        <w:tc>
          <w:tcPr>
            <w:tcW w:w="1876" w:type="dxa"/>
            <w:tcBorders>
              <w:top w:val="single" w:sz="4" w:space="0" w:color="auto"/>
              <w:bottom w:val="single" w:sz="4" w:space="0" w:color="auto"/>
            </w:tcBorders>
          </w:tcPr>
          <w:p w14:paraId="742FEC17" w14:textId="77777777" w:rsidR="00B21E6B" w:rsidRPr="0020014B" w:rsidRDefault="00B21E6B" w:rsidP="00B21E6B">
            <w:pPr>
              <w:widowControl w:val="0"/>
              <w:tabs>
                <w:tab w:val="left" w:pos="284"/>
              </w:tabs>
              <w:spacing w:before="100" w:after="100"/>
              <w:ind w:left="284" w:hanging="284"/>
              <w:rPr>
                <w:rFonts w:eastAsia="Times" w:cs="Times"/>
                <w:color w:val="000000"/>
              </w:rPr>
            </w:pPr>
            <w:r w:rsidRPr="0020014B">
              <w:rPr>
                <w:rFonts w:eastAsia="Times" w:cs="Times"/>
                <w:b/>
                <w:color w:val="000000"/>
                <w:sz w:val="18"/>
                <w:szCs w:val="18"/>
              </w:rPr>
              <w:t>Total</w:t>
            </w:r>
          </w:p>
        </w:tc>
        <w:tc>
          <w:tcPr>
            <w:tcW w:w="1877" w:type="dxa"/>
            <w:tcBorders>
              <w:top w:val="single" w:sz="4" w:space="0" w:color="auto"/>
              <w:bottom w:val="single" w:sz="4" w:space="0" w:color="auto"/>
            </w:tcBorders>
          </w:tcPr>
          <w:p w14:paraId="6D811B86" w14:textId="77777777" w:rsidR="00B21E6B" w:rsidRPr="0020014B" w:rsidRDefault="00B21E6B" w:rsidP="008A0187">
            <w:pPr>
              <w:widowControl w:val="0"/>
              <w:spacing w:before="100" w:after="100"/>
              <w:jc w:val="right"/>
              <w:rPr>
                <w:rFonts w:eastAsia="Times" w:cs="Times"/>
                <w:color w:val="000000"/>
              </w:rPr>
            </w:pPr>
            <w:r w:rsidRPr="0020014B">
              <w:rPr>
                <w:rFonts w:eastAsia="Times" w:cs="Times"/>
                <w:color w:val="000000"/>
                <w:sz w:val="18"/>
                <w:szCs w:val="18"/>
              </w:rPr>
              <w:t>Donnée 11 + 21</w:t>
            </w:r>
          </w:p>
        </w:tc>
        <w:tc>
          <w:tcPr>
            <w:tcW w:w="1877" w:type="dxa"/>
            <w:tcBorders>
              <w:top w:val="single" w:sz="4" w:space="0" w:color="auto"/>
              <w:bottom w:val="single" w:sz="4" w:space="0" w:color="auto"/>
            </w:tcBorders>
          </w:tcPr>
          <w:p w14:paraId="0D09D68C" w14:textId="77777777" w:rsidR="00B21E6B" w:rsidRPr="0020014B" w:rsidRDefault="00B21E6B" w:rsidP="008A0187">
            <w:pPr>
              <w:widowControl w:val="0"/>
              <w:spacing w:before="100" w:after="100"/>
              <w:jc w:val="right"/>
              <w:rPr>
                <w:rFonts w:eastAsia="Times" w:cs="Times"/>
                <w:color w:val="000000"/>
              </w:rPr>
            </w:pPr>
            <w:r w:rsidRPr="0020014B">
              <w:rPr>
                <w:rFonts w:eastAsia="Times" w:cs="Times"/>
                <w:color w:val="000000"/>
                <w:sz w:val="18"/>
                <w:szCs w:val="18"/>
              </w:rPr>
              <w:t>Donnée 12 + 22</w:t>
            </w:r>
          </w:p>
        </w:tc>
        <w:tc>
          <w:tcPr>
            <w:tcW w:w="1878" w:type="dxa"/>
            <w:tcBorders>
              <w:top w:val="single" w:sz="4" w:space="0" w:color="auto"/>
              <w:bottom w:val="single" w:sz="4" w:space="0" w:color="auto"/>
            </w:tcBorders>
          </w:tcPr>
          <w:p w14:paraId="4D787DDE" w14:textId="77777777" w:rsidR="00B21E6B" w:rsidRPr="0020014B" w:rsidRDefault="00B21E6B" w:rsidP="008A0187">
            <w:pPr>
              <w:widowControl w:val="0"/>
              <w:spacing w:before="100" w:after="100"/>
              <w:jc w:val="right"/>
              <w:rPr>
                <w:rFonts w:eastAsia="Times" w:cs="Times"/>
                <w:color w:val="000000"/>
              </w:rPr>
            </w:pPr>
            <w:r w:rsidRPr="0020014B">
              <w:rPr>
                <w:rFonts w:eastAsia="Times" w:cs="Times"/>
                <w:color w:val="000000"/>
                <w:sz w:val="18"/>
                <w:szCs w:val="18"/>
              </w:rPr>
              <w:t>Donnée 11+12+21+22</w:t>
            </w:r>
          </w:p>
        </w:tc>
      </w:tr>
    </w:tbl>
    <w:p w14:paraId="4392B6DF" w14:textId="3A48619E" w:rsidR="00681F3D" w:rsidRPr="00B60A80" w:rsidRDefault="008C24A2" w:rsidP="001A0CAE">
      <w:pPr>
        <w:pStyle w:val="Titre2"/>
      </w:pPr>
      <w:r>
        <w:br w:type="page"/>
      </w:r>
      <w:r w:rsidR="0052230C">
        <w:lastRenderedPageBreak/>
        <w:t>Figures</w:t>
      </w:r>
    </w:p>
    <w:p w14:paraId="6D940836" w14:textId="7B851CB2" w:rsidR="00681F3D" w:rsidRPr="00681F3D" w:rsidRDefault="00322083" w:rsidP="00322083">
      <w:r w:rsidRPr="00E977BE">
        <w:rPr>
          <w:noProof/>
        </w:rPr>
        <w:drawing>
          <wp:anchor distT="0" distB="0" distL="114300" distR="114300" simplePos="0" relativeHeight="251661312" behindDoc="0" locked="0" layoutInCell="1" allowOverlap="1" wp14:anchorId="50ABA819" wp14:editId="3D9ADA57">
            <wp:simplePos x="0" y="0"/>
            <wp:positionH relativeFrom="column">
              <wp:posOffset>1214755</wp:posOffset>
            </wp:positionH>
            <wp:positionV relativeFrom="page">
              <wp:posOffset>1533525</wp:posOffset>
            </wp:positionV>
            <wp:extent cx="3599815" cy="2032635"/>
            <wp:effectExtent l="0" t="0" r="635" b="5715"/>
            <wp:wrapTopAndBottom/>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815" cy="2032635"/>
                    </a:xfrm>
                    <a:prstGeom prst="rect">
                      <a:avLst/>
                    </a:prstGeom>
                    <a:noFill/>
                    <a:ln>
                      <a:noFill/>
                    </a:ln>
                  </pic:spPr>
                </pic:pic>
              </a:graphicData>
            </a:graphic>
          </wp:anchor>
        </w:drawing>
      </w:r>
      <w:r w:rsidR="00802B80" w:rsidRPr="00802B80">
        <w:t>Toutes vos figures sont légendées. La légende est après la figure.</w:t>
      </w:r>
      <w:r w:rsidR="00E977BE" w:rsidRPr="00E977BE">
        <w:fldChar w:fldCharType="begin"/>
      </w:r>
      <w:r w:rsidR="00304315">
        <w:instrText xml:space="preserve"> INCLUDEPICTURE "C:\\var\\folders\\pb\\gj19gmhn1n54r3l1bdlwtd740000gn\\T\\com.microsoft.Word\\WebArchiveCopyPasteTempFiles\\4_phases.jpg" \* MERGEFORMAT </w:instrText>
      </w:r>
      <w:r w:rsidR="00E977BE" w:rsidRPr="00E977BE">
        <w:fldChar w:fldCharType="separate"/>
      </w:r>
      <w:r>
        <w:rPr>
          <w:noProof/>
        </w:rPr>
        <mc:AlternateContent>
          <mc:Choice Requires="wps">
            <w:drawing>
              <wp:anchor distT="0" distB="0" distL="114300" distR="114300" simplePos="0" relativeHeight="251663360" behindDoc="0" locked="0" layoutInCell="1" allowOverlap="1" wp14:anchorId="74A9E8B6" wp14:editId="7B243A9E">
                <wp:simplePos x="0" y="0"/>
                <wp:positionH relativeFrom="column">
                  <wp:posOffset>1167130</wp:posOffset>
                </wp:positionH>
                <wp:positionV relativeFrom="paragraph">
                  <wp:posOffset>2526665</wp:posOffset>
                </wp:positionV>
                <wp:extent cx="3599815" cy="635"/>
                <wp:effectExtent l="0" t="0" r="0" b="0"/>
                <wp:wrapTopAndBottom/>
                <wp:docPr id="1769946824" name="Zone de texte 1"/>
                <wp:cNvGraphicFramePr/>
                <a:graphic xmlns:a="http://schemas.openxmlformats.org/drawingml/2006/main">
                  <a:graphicData uri="http://schemas.microsoft.com/office/word/2010/wordprocessingShape">
                    <wps:wsp>
                      <wps:cNvSpPr txBox="1"/>
                      <wps:spPr>
                        <a:xfrm>
                          <a:off x="0" y="0"/>
                          <a:ext cx="3599815" cy="635"/>
                        </a:xfrm>
                        <a:prstGeom prst="rect">
                          <a:avLst/>
                        </a:prstGeom>
                        <a:solidFill>
                          <a:prstClr val="white"/>
                        </a:solidFill>
                        <a:ln>
                          <a:noFill/>
                        </a:ln>
                      </wps:spPr>
                      <wps:txbx>
                        <w:txbxContent>
                          <w:p w14:paraId="76523334" w14:textId="23F990A8" w:rsidR="00322083" w:rsidRPr="006377A0" w:rsidRDefault="00322083" w:rsidP="00322083">
                            <w:pPr>
                              <w:pStyle w:val="Lgende"/>
                            </w:pPr>
                            <w:r>
                              <w:t xml:space="preserve">Figure </w:t>
                            </w:r>
                            <w:fldSimple w:instr=" SEQ Figure \* ARABIC ">
                              <w:r w:rsidR="002C754B">
                                <w:rPr>
                                  <w:noProof/>
                                </w:rPr>
                                <w:t>1</w:t>
                              </w:r>
                            </w:fldSimple>
                            <w:r>
                              <w:t xml:space="preserve"> </w:t>
                            </w:r>
                            <w:r w:rsidRPr="00212076">
                              <w:t>Les quatre phases de l'apprentissage, selon Kolb (1984) (Cambria10, Italique)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4A9E8B6" id="_x0000_t202" coordsize="21600,21600" o:spt="202" path="m,l,21600r21600,l21600,xe">
                <v:stroke joinstyle="miter"/>
                <v:path gradientshapeok="t" o:connecttype="rect"/>
              </v:shapetype>
              <v:shape id="Zone de texte 1" o:spid="_x0000_s1026" type="#_x0000_t202" style="position:absolute;left:0;text-align:left;margin-left:91.9pt;margin-top:198.95pt;width:283.4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" stroked="f">
                <v:textbox style="mso-fit-shape-to-text:t" inset="0,0,0,0">
                  <w:txbxContent>
                    <w:p w14:paraId="76523334" w14:textId="23F990A8" w:rsidR="00322083" w:rsidRPr="006377A0" w:rsidRDefault="00322083" w:rsidP="00322083">
                      <w:pPr>
                        <w:pStyle w:val="Lgende"/>
                      </w:pPr>
                      <w:r>
                        <w:t xml:space="preserve">Figure </w:t>
                      </w:r>
                      <w:fldSimple w:instr=" SEQ Figure \* ARABIC ">
                        <w:r w:rsidR="002C754B">
                          <w:rPr>
                            <w:noProof/>
                          </w:rPr>
                          <w:t>1</w:t>
                        </w:r>
                      </w:fldSimple>
                      <w:r>
                        <w:t xml:space="preserve"> </w:t>
                      </w:r>
                      <w:r w:rsidRPr="00212076">
                        <w:t>Les quatre phases de l'apprentissage, selon Kolb (1984) (Cambria10, Italique)</w:t>
                      </w:r>
                    </w:p>
                  </w:txbxContent>
                </v:textbox>
                <w10:wrap type="topAndBottom"/>
              </v:shape>
            </w:pict>
          </mc:Fallback>
        </mc:AlternateContent>
      </w:r>
      <w:r w:rsidR="00E977BE" w:rsidRPr="00E977BE">
        <w:fldChar w:fldCharType="end"/>
      </w:r>
    </w:p>
    <w:p w14:paraId="1197BA1E" w14:textId="3E342EBA" w:rsidR="00D736FA" w:rsidRDefault="00D736FA" w:rsidP="005C2DF9">
      <w:pPr>
        <w:pStyle w:val="TITRE1sansnumrotation"/>
      </w:pPr>
      <w:r>
        <w:t xml:space="preserve">Les références </w:t>
      </w:r>
      <w:r w:rsidRPr="00B935F9">
        <w:t>bibliographiques</w:t>
      </w:r>
    </w:p>
    <w:p w14:paraId="21C507E8" w14:textId="43D6FA5E" w:rsidR="00671494" w:rsidRPr="00671494" w:rsidRDefault="00671494" w:rsidP="00671494">
      <w:r w:rsidRPr="00A1611B">
        <w:t>Les références bibliographiques sont citées intégralement dans le dernier chapitre de la communication, par ordre alphabétique et lorsqu’un auteur est cité plusieurs fois par ordre chronologique.</w:t>
      </w:r>
    </w:p>
    <w:p w14:paraId="4CA20107" w14:textId="5B14123E" w:rsidR="00B935F9" w:rsidRDefault="00D736FA" w:rsidP="00671494">
      <w:r w:rsidRPr="00D736FA">
        <w:t>Les références bibliographiques doivent être à la norme APA.</w:t>
      </w:r>
      <w:r w:rsidR="00B935F9">
        <w:t xml:space="preserve"> </w:t>
      </w:r>
      <w:hyperlink r:id="rId9" w:history="1">
        <w:r w:rsidR="00B935F9" w:rsidRPr="0084383F">
          <w:rPr>
            <w:rStyle w:val="Lienhypertexte"/>
          </w:rPr>
          <w:t>https://www.apa.org</w:t>
        </w:r>
      </w:hyperlink>
    </w:p>
    <w:p w14:paraId="3F7E12DB" w14:textId="4185FF5A" w:rsidR="00D736FA" w:rsidRDefault="00D736FA" w:rsidP="00671494">
      <w:r w:rsidRPr="00D736FA">
        <w:t xml:space="preserve"> Elles sont citées dans le texte sous la forme suivante (Martin, 2012) ou encore (Dupond &amp; Dupont, 2013) ou encore (Blanche-Neige &amp; Al, 2011). </w:t>
      </w:r>
    </w:p>
    <w:p w14:paraId="05B40C37" w14:textId="1C107C52" w:rsidR="00D736FA" w:rsidRPr="00D736FA" w:rsidRDefault="00D736FA" w:rsidP="00671494">
      <w:pPr>
        <w:rPr>
          <w:rFonts w:ascii="Times" w:hAnsi="Times" w:cs="Times"/>
        </w:rPr>
      </w:pPr>
      <w:r w:rsidRPr="00D736FA">
        <w:rPr>
          <w:rFonts w:ascii="Times" w:hAnsi="Times" w:cs="Times"/>
        </w:rPr>
        <w:t>Lorsque l’on cite plusieurs références, c’est sous la forme (Cendrillon, 2007</w:t>
      </w:r>
      <w:r>
        <w:rPr>
          <w:rFonts w:ascii="Times" w:hAnsi="Times" w:cs="Times"/>
        </w:rPr>
        <w:t xml:space="preserve"> ; </w:t>
      </w:r>
      <w:r w:rsidRPr="00D736FA">
        <w:rPr>
          <w:rFonts w:ascii="Times" w:hAnsi="Times" w:cs="Times"/>
        </w:rPr>
        <w:t>Blanche-Neige &amp; Al, 2005</w:t>
      </w:r>
      <w:r>
        <w:rPr>
          <w:rFonts w:ascii="Times" w:hAnsi="Times" w:cs="Times"/>
        </w:rPr>
        <w:t xml:space="preserve"> ; </w:t>
      </w:r>
      <w:r w:rsidRPr="00D736FA">
        <w:rPr>
          <w:rFonts w:ascii="Times" w:hAnsi="Times" w:cs="Times"/>
        </w:rPr>
        <w:t>Martin, 2009).</w:t>
      </w:r>
    </w:p>
    <w:p w14:paraId="6745401E" w14:textId="77777777" w:rsidR="00D736FA" w:rsidRPr="00D736FA" w:rsidRDefault="00D736FA" w:rsidP="00671494">
      <w:pPr>
        <w:rPr>
          <w:rFonts w:ascii="Times" w:hAnsi="Times" w:cs="Times"/>
        </w:rPr>
      </w:pPr>
      <w:r w:rsidRPr="00D736FA">
        <w:rPr>
          <w:rFonts w:ascii="Times" w:hAnsi="Times" w:cs="Times"/>
        </w:rPr>
        <w:t>On peut également utiliser la forme suivante. White-Snow (2008) montre dans ces travaux que la neige est blanche.</w:t>
      </w:r>
    </w:p>
    <w:p w14:paraId="66B9B5B1" w14:textId="77777777" w:rsidR="00D736FA" w:rsidRPr="00D736FA" w:rsidRDefault="00D736FA" w:rsidP="00671494">
      <w:pPr>
        <w:rPr>
          <w:rFonts w:ascii="Times" w:hAnsi="Times" w:cs="Times"/>
        </w:rPr>
      </w:pPr>
      <w:r w:rsidRPr="00D736FA">
        <w:rPr>
          <w:rFonts w:ascii="Times" w:hAnsi="Times" w:cs="Times"/>
        </w:rPr>
        <w:t>Lorsqu’on emprunte une citation à un auteur, elle doit être repérée entre guillemets et en italique. Si la citation est limitée à quelques mots, elle est incluse « directement dans le texte comme cela » (Cendrillon, 2009).</w:t>
      </w:r>
    </w:p>
    <w:p w14:paraId="7D7C2C60" w14:textId="77777777" w:rsidR="00D736FA" w:rsidRPr="00D736FA" w:rsidRDefault="00D736FA" w:rsidP="00671494">
      <w:pPr>
        <w:rPr>
          <w:rFonts w:ascii="Times" w:hAnsi="Times" w:cs="Times"/>
        </w:rPr>
      </w:pPr>
      <w:r w:rsidRPr="00D736FA">
        <w:rPr>
          <w:rFonts w:ascii="Times" w:hAnsi="Times" w:cs="Times"/>
        </w:rPr>
        <w:t>Lorsque celle-ci est plus longue, elle est introduite de la façon suivante. Dupond &amp; Dupont (2007) formulent l’hypothèse suivante :</w:t>
      </w:r>
    </w:p>
    <w:p w14:paraId="7CAD7145" w14:textId="24DF5CDA" w:rsidR="00D736FA" w:rsidRPr="00D736FA" w:rsidRDefault="00D736FA" w:rsidP="00590CF5">
      <w:pPr>
        <w:pStyle w:val="Citation"/>
        <w:rPr>
          <w:rFonts w:eastAsia="Times"/>
        </w:rPr>
      </w:pPr>
      <w:r w:rsidRPr="00D736FA">
        <w:rPr>
          <w:rFonts w:eastAsia="Times"/>
        </w:rPr>
        <w:t>« Il est assez simple de rédiger un texte pour une publication scientifique qui répond aux normes scientifiques internationales. Il faut utiliser le modèle fournit par l’éditeur et écrire de manière simple, avec des phrases claires, construites, pas trop longues… »</w:t>
      </w:r>
    </w:p>
    <w:p w14:paraId="0ABB261A" w14:textId="19CE60D1" w:rsidR="00671494" w:rsidRDefault="00671494" w:rsidP="00671494">
      <w:pPr>
        <w:pStyle w:val="Biblio"/>
        <w:rPr>
          <w:rFonts w:ascii="Times" w:hAnsi="Times"/>
        </w:rPr>
      </w:pPr>
      <w:r w:rsidRPr="00F533A0">
        <w:rPr>
          <w:rFonts w:ascii="Times" w:hAnsi="Times"/>
        </w:rPr>
        <w:t xml:space="preserve">Éducation aux médias et à l’information. (2022, 24 janvier). </w:t>
      </w:r>
      <w:proofErr w:type="spellStart"/>
      <w:r w:rsidRPr="00F533A0">
        <w:rPr>
          <w:rFonts w:ascii="Times" w:hAnsi="Times"/>
        </w:rPr>
        <w:t>éduscol</w:t>
      </w:r>
      <w:proofErr w:type="spellEnd"/>
      <w:r w:rsidRPr="00F533A0">
        <w:rPr>
          <w:rFonts w:ascii="Times" w:hAnsi="Times"/>
        </w:rPr>
        <w:t xml:space="preserve"> | Ministère de l’Éducation nationale, de la Jeunesse et des Sports - Direction générale de l’enseignement scolaire. Consulté le 23 février 2022, à l’adresse </w:t>
      </w:r>
      <w:hyperlink r:id="rId10" w:history="1">
        <w:r w:rsidRPr="00F360C7">
          <w:rPr>
            <w:rStyle w:val="Lienhypertexte"/>
            <w:rFonts w:ascii="Times" w:hAnsi="Times"/>
          </w:rPr>
          <w:t>https://eduscol.education.fr/1531/education-aux-medias-et-l-information</w:t>
        </w:r>
      </w:hyperlink>
    </w:p>
    <w:p w14:paraId="48B15C35" w14:textId="77777777" w:rsidR="00671494" w:rsidRDefault="00671494" w:rsidP="00671494">
      <w:pPr>
        <w:pStyle w:val="Biblio"/>
      </w:pPr>
      <w:r w:rsidRPr="00F533A0">
        <w:lastRenderedPageBreak/>
        <w:t>Éducation aux médias et à l’information – Vol. 1 – Programme de formation pour les enseignants. (2012). UNESCO.</w:t>
      </w:r>
    </w:p>
    <w:p w14:paraId="73F2A075" w14:textId="77777777" w:rsidR="006C3391" w:rsidRDefault="006C3391" w:rsidP="006C3391">
      <w:pPr>
        <w:pStyle w:val="Biblio"/>
      </w:pPr>
      <w:proofErr w:type="spellStart"/>
      <w:r w:rsidRPr="00F533A0">
        <w:t>Amadieu</w:t>
      </w:r>
      <w:proofErr w:type="spellEnd"/>
      <w:r w:rsidRPr="00F533A0">
        <w:t>, F., &amp; Tricot, A. (2006). Utilisation d’un hypermédia et apprentissage : deux activités concurrentes ou complémentaires ? Psychologie Française, 51(1), 5</w:t>
      </w:r>
      <w:r w:rsidRPr="00F533A0">
        <w:rPr>
          <w:rFonts w:ascii="Cambria Math" w:hAnsi="Cambria Math" w:cs="Cambria Math"/>
        </w:rPr>
        <w:t>‑</w:t>
      </w:r>
      <w:r w:rsidRPr="00F533A0">
        <w:t>23. https://doi.org/10.1016/j.psfr.2005.12.001</w:t>
      </w:r>
    </w:p>
    <w:p w14:paraId="032E30FB" w14:textId="5EDC3AD1" w:rsidR="006C3391" w:rsidRDefault="006C3391" w:rsidP="005C2DF9">
      <w:pPr>
        <w:pStyle w:val="Titre1"/>
      </w:pPr>
      <w:r>
        <w:t xml:space="preserve">Des outils </w:t>
      </w:r>
    </w:p>
    <w:p w14:paraId="348CC8E1" w14:textId="294FBB52" w:rsidR="0092191B" w:rsidRPr="00A1611B" w:rsidRDefault="0092191B" w:rsidP="008C24A2">
      <w:r w:rsidRPr="00A1611B">
        <w:t>Des outils disponibles gratuitement vous permettre très facilement de générer</w:t>
      </w:r>
      <w:r w:rsidR="000E0B07" w:rsidRPr="00A1611B">
        <w:t xml:space="preserve"> une bibliographie à la norme APA en fonction du type de source : Site Internet, Article de revue, Livre, Rapport, Image, Acte de conférence, Article de journal, Article de magazine, Article de revue, Article en ligne, Article scientifique (revue) pour publication</w:t>
      </w:r>
      <w:r w:rsidR="004B6437" w:rsidRPr="00A1611B">
        <w:t xml:space="preserve"> ....</w:t>
      </w:r>
    </w:p>
    <w:p w14:paraId="2649B67B" w14:textId="5377FC04" w:rsidR="006C3391" w:rsidRDefault="006C3391" w:rsidP="001A0CAE">
      <w:pPr>
        <w:pStyle w:val="Titre2"/>
      </w:pPr>
      <w:proofErr w:type="spellStart"/>
      <w:r>
        <w:t>Sc</w:t>
      </w:r>
      <w:r w:rsidR="00943D35">
        <w:t>r</w:t>
      </w:r>
      <w:r>
        <w:t>ibbr</w:t>
      </w:r>
      <w:proofErr w:type="spellEnd"/>
    </w:p>
    <w:p w14:paraId="2D2AC851" w14:textId="024BCD6D" w:rsidR="004B6437" w:rsidRPr="00A1611B" w:rsidRDefault="004B6437" w:rsidP="00A1611B">
      <w:r w:rsidRPr="00A1611B">
        <w:t xml:space="preserve">Outil disponible en ligne : </w:t>
      </w:r>
      <w:hyperlink r:id="rId11" w:history="1">
        <w:r w:rsidRPr="00A1611B">
          <w:rPr>
            <w:rStyle w:val="Lienhypertexte"/>
          </w:rPr>
          <w:t>https://www.scribbr.fr/generateur-apa/</w:t>
        </w:r>
      </w:hyperlink>
    </w:p>
    <w:p w14:paraId="6F0B1D04" w14:textId="7053FE15" w:rsidR="004B6437" w:rsidRPr="00A1611B" w:rsidRDefault="004B6437" w:rsidP="009D33BF">
      <w:r w:rsidRPr="00590CF5">
        <w:t>Exemple :</w:t>
      </w:r>
      <w:r w:rsidRPr="008C24A2">
        <w:rPr>
          <w:b/>
          <w:bCs/>
        </w:rPr>
        <w:t xml:space="preserve"> </w:t>
      </w:r>
      <w:r w:rsidR="00741264">
        <w:rPr>
          <w:b/>
          <w:bCs/>
        </w:rPr>
        <w:t xml:space="preserve"> </w:t>
      </w:r>
      <w:r w:rsidRPr="00A1611B">
        <w:t xml:space="preserve">Copier-coller le DOI suivant : 10.1016/j.psfr.2005.12.001 </w:t>
      </w:r>
    </w:p>
    <w:p w14:paraId="6BEBC908" w14:textId="51915D03" w:rsidR="00590CF5" w:rsidRPr="00590CF5" w:rsidRDefault="00590CF5" w:rsidP="001A0CAE">
      <w:pPr>
        <w:pStyle w:val="Titre2"/>
      </w:pPr>
      <w:r>
        <w:t>Zotero</w:t>
      </w:r>
    </w:p>
    <w:p w14:paraId="17FA9A13" w14:textId="379AD37E" w:rsidR="00590CF5" w:rsidRPr="00590CF5" w:rsidRDefault="00590CF5" w:rsidP="00590CF5">
      <w:hyperlink r:id="rId12" w:history="1">
        <w:r w:rsidRPr="00590CF5">
          <w:rPr>
            <w:rStyle w:val="Lienhypertexte"/>
            <w:rFonts w:ascii="Times" w:hAnsi="Times" w:cs="Times"/>
            <w:b/>
            <w:bCs/>
          </w:rPr>
          <w:t>Zotero </w:t>
        </w:r>
      </w:hyperlink>
      <w:r w:rsidRPr="00590CF5">
        <w:t> est un logiciel de gestion de références bibliographiques </w:t>
      </w:r>
      <w:r w:rsidRPr="00590CF5">
        <w:rPr>
          <w:b/>
          <w:bCs/>
        </w:rPr>
        <w:t>libre et gratuit.</w:t>
      </w:r>
    </w:p>
    <w:p w14:paraId="03F582E1" w14:textId="05EB0EC8" w:rsidR="00590CF5" w:rsidRDefault="00590CF5" w:rsidP="00590CF5">
      <w:r w:rsidRPr="00590CF5">
        <w:t>Il permet aux utilisateurs de </w:t>
      </w:r>
      <w:r w:rsidRPr="00590CF5">
        <w:rPr>
          <w:b/>
          <w:bCs/>
        </w:rPr>
        <w:t>collecter </w:t>
      </w:r>
      <w:r w:rsidRPr="00590CF5">
        <w:t>automatiquement des références bibliographiques à partir de la plupart des ressources proposées par les BU (catalogues de bibliothèques, bases de données, ...), de les </w:t>
      </w:r>
      <w:r w:rsidRPr="00590CF5">
        <w:rPr>
          <w:b/>
          <w:bCs/>
        </w:rPr>
        <w:t>organiser </w:t>
      </w:r>
      <w:r w:rsidRPr="00590CF5">
        <w:t>dans sa propre bibliothèque, de créer automatiquement des </w:t>
      </w:r>
      <w:r w:rsidRPr="00590CF5">
        <w:rPr>
          <w:b/>
          <w:bCs/>
        </w:rPr>
        <w:t>bibliographies </w:t>
      </w:r>
      <w:r w:rsidRPr="00590CF5">
        <w:t>dans de nombreux styles, de </w:t>
      </w:r>
      <w:r w:rsidRPr="00590CF5">
        <w:rPr>
          <w:b/>
          <w:bCs/>
        </w:rPr>
        <w:t>citer </w:t>
      </w:r>
      <w:r w:rsidRPr="00590CF5">
        <w:t>ses sources, de </w:t>
      </w:r>
      <w:r w:rsidRPr="00590CF5">
        <w:rPr>
          <w:b/>
          <w:bCs/>
        </w:rPr>
        <w:t>partager </w:t>
      </w:r>
      <w:r w:rsidRPr="00590CF5">
        <w:t>de nombreux types de sources et de documents.</w:t>
      </w:r>
    </w:p>
    <w:p w14:paraId="3690A271" w14:textId="7BBD3A44" w:rsidR="00371672" w:rsidRPr="00371672" w:rsidRDefault="00371672" w:rsidP="00371672">
      <w:r w:rsidRPr="00371672">
        <w:t>Il intègre un </w:t>
      </w:r>
      <w:r w:rsidRPr="00371672">
        <w:rPr>
          <w:b/>
          <w:bCs/>
        </w:rPr>
        <w:t>lecteur PDF </w:t>
      </w:r>
      <w:r w:rsidRPr="00371672">
        <w:t>qui permet d’ouvrir les fichiers PDF directement dans Zotero, de les annoter, les surligner ainsi qu'un </w:t>
      </w:r>
      <w:r w:rsidRPr="00371672">
        <w:rPr>
          <w:b/>
          <w:bCs/>
        </w:rPr>
        <w:t>éditeur de notes</w:t>
      </w:r>
      <w:r w:rsidRPr="00371672">
        <w:t>.</w:t>
      </w:r>
    </w:p>
    <w:p w14:paraId="65B486CA" w14:textId="77777777" w:rsidR="00371672" w:rsidRPr="00371672" w:rsidRDefault="00371672" w:rsidP="00371672">
      <w:r w:rsidRPr="00371672">
        <w:rPr>
          <w:b/>
          <w:bCs/>
        </w:rPr>
        <w:t>Zotero </w:t>
      </w:r>
      <w:r w:rsidRPr="00371672">
        <w:t>s'installe et s'utilise facilement quel que soit son environnement informatique (</w:t>
      </w:r>
      <w:r w:rsidRPr="00371672">
        <w:rPr>
          <w:b/>
          <w:bCs/>
        </w:rPr>
        <w:t>Windows, Linux, Mac OS</w:t>
      </w:r>
      <w:r w:rsidRPr="00371672">
        <w:t>) avec les navigateurs </w:t>
      </w:r>
      <w:r w:rsidRPr="00371672">
        <w:rPr>
          <w:b/>
          <w:bCs/>
        </w:rPr>
        <w:t>Firefox, Chrome et Safari</w:t>
      </w:r>
      <w:r w:rsidRPr="00371672">
        <w:t>.</w:t>
      </w:r>
    </w:p>
    <w:p w14:paraId="29553308" w14:textId="20BDECD8" w:rsidR="00371672" w:rsidRDefault="00371672" w:rsidP="00371672">
      <w:r>
        <w:t xml:space="preserve">En savoir plus via la </w:t>
      </w:r>
      <w:r w:rsidRPr="00371672">
        <w:t>Bibliothèques de l'université d'Aix-Marseille</w:t>
      </w:r>
      <w:r>
        <w:t xml:space="preserve"> : </w:t>
      </w:r>
    </w:p>
    <w:p w14:paraId="2BC4E0D7" w14:textId="65B93AD6" w:rsidR="00E250BB" w:rsidRDefault="00590CF5" w:rsidP="00371672">
      <w:hyperlink r:id="rId13" w:history="1">
        <w:r w:rsidRPr="0084383F">
          <w:rPr>
            <w:rStyle w:val="Lienhypertexte"/>
          </w:rPr>
          <w:t>https://bu.univ-amu.libguides.com/zotero</w:t>
        </w:r>
      </w:hyperlink>
    </w:p>
    <w:p w14:paraId="2FB15913" w14:textId="2C97AE01" w:rsidR="00943D35" w:rsidRDefault="00671494" w:rsidP="001A0CAE">
      <w:pPr>
        <w:pStyle w:val="Titre2"/>
      </w:pPr>
      <w:r w:rsidRPr="00671494">
        <w:t>Guide du doctorant</w:t>
      </w:r>
    </w:p>
    <w:p w14:paraId="77A6D946" w14:textId="74EA6AD3" w:rsidR="00671494" w:rsidRDefault="006C3391" w:rsidP="00943D35">
      <w:hyperlink r:id="rId14" w:history="1">
        <w:r w:rsidRPr="0084383F">
          <w:rPr>
            <w:rStyle w:val="Lienhypertexte"/>
          </w:rPr>
          <w:t>https://documentation.abes.fr/aidetheses/doctorant/index.html</w:t>
        </w:r>
      </w:hyperlink>
    </w:p>
    <w:p w14:paraId="01E5279C" w14:textId="5B96EB17" w:rsidR="00671494" w:rsidRDefault="00943D35" w:rsidP="001A0CAE">
      <w:pPr>
        <w:pStyle w:val="Titre2"/>
      </w:pPr>
      <w:r w:rsidRPr="00943D35">
        <w:t>Écrire avec Word</w:t>
      </w:r>
    </w:p>
    <w:p w14:paraId="5B46412F" w14:textId="77777777" w:rsidR="00943D35" w:rsidRDefault="00943D35" w:rsidP="00943D35">
      <w:r w:rsidRPr="00943D35">
        <w:t>Guide pour la prise en main de Word pour Windows</w:t>
      </w:r>
      <w:r>
        <w:t xml:space="preserve"> </w:t>
      </w:r>
    </w:p>
    <w:p w14:paraId="1C000C8B" w14:textId="2D8147B5" w:rsidR="00943D35" w:rsidRDefault="00943D35" w:rsidP="00943D35">
      <w:hyperlink r:id="rId15" w:history="1">
        <w:r w:rsidRPr="0084383F">
          <w:rPr>
            <w:rStyle w:val="Lienhypertexte"/>
          </w:rPr>
          <w:t>https://bu.univ-amu.libguides.com/Word</w:t>
        </w:r>
      </w:hyperlink>
    </w:p>
    <w:p w14:paraId="70F9AB0B" w14:textId="77777777" w:rsidR="00943D35" w:rsidRPr="00943D35" w:rsidRDefault="00943D35" w:rsidP="00943D35"/>
    <w:sectPr w:rsidR="00943D35" w:rsidRPr="00943D35" w:rsidSect="0004463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B5D5C" w14:textId="77777777" w:rsidR="004F58BE" w:rsidRDefault="004F58BE" w:rsidP="00E01554">
      <w:r>
        <w:separator/>
      </w:r>
    </w:p>
  </w:endnote>
  <w:endnote w:type="continuationSeparator" w:id="0">
    <w:p w14:paraId="6C759EBC" w14:textId="77777777" w:rsidR="004F58BE" w:rsidRDefault="004F58BE" w:rsidP="00E0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E1198" w14:textId="0997F9E5" w:rsidR="0029681B" w:rsidRPr="00CF26DC" w:rsidRDefault="0029681B" w:rsidP="00CF26DC">
    <w:pPr>
      <w:pStyle w:val="Pieddepage"/>
      <w:rPr>
        <w:b w:val="0"/>
        <w:iCs/>
        <w:sz w:val="18"/>
        <w:szCs w:val="18"/>
      </w:rPr>
    </w:pPr>
    <w:r w:rsidRPr="00CF26DC">
      <w:rPr>
        <w:b w:val="0"/>
        <w:iCs/>
        <w:sz w:val="18"/>
        <w:szCs w:val="18"/>
      </w:rPr>
      <w:t>Aucune note de bas de page</w:t>
    </w:r>
    <w:r w:rsidR="00CF26DC" w:rsidRPr="00CF26DC">
      <w:rPr>
        <w:b w:val="0"/>
        <w:iCs/>
        <w:sz w:val="18"/>
        <w:szCs w:val="18"/>
      </w:rPr>
      <w:t>, pas de pagination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AA09F" w14:textId="77777777" w:rsidR="004F58BE" w:rsidRDefault="004F58BE" w:rsidP="00E01554">
      <w:r>
        <w:separator/>
      </w:r>
    </w:p>
  </w:footnote>
  <w:footnote w:type="continuationSeparator" w:id="0">
    <w:p w14:paraId="6979AA41" w14:textId="77777777" w:rsidR="004F58BE" w:rsidRDefault="004F58BE" w:rsidP="00E0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ABB4C" w14:textId="2D6536C7" w:rsidR="0029681B" w:rsidRDefault="006C3391" w:rsidP="00CF26DC">
    <w:pPr>
      <w:pStyle w:val="En-tte"/>
    </w:pPr>
    <w:r>
      <w:t>RAIFFET2025 :</w:t>
    </w:r>
    <w:r w:rsidR="0029681B" w:rsidRPr="00CF26DC">
      <w:t xml:space="preserve"> </w:t>
    </w:r>
    <w:r w:rsidR="00CF26DC" w:rsidRPr="00CF26DC">
      <w:t>Éducation technologique, formation professionnelle et l’éducation pour une société durable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3085"/>
    <w:multiLevelType w:val="hybridMultilevel"/>
    <w:tmpl w:val="A6101F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8420E"/>
    <w:multiLevelType w:val="hybridMultilevel"/>
    <w:tmpl w:val="FAEE23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DA6F07"/>
    <w:multiLevelType w:val="hybridMultilevel"/>
    <w:tmpl w:val="5FEA10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6F476A"/>
    <w:multiLevelType w:val="hybridMultilevel"/>
    <w:tmpl w:val="E872FDD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33C0198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1114ED"/>
    <w:multiLevelType w:val="hybridMultilevel"/>
    <w:tmpl w:val="F35C99AA"/>
    <w:lvl w:ilvl="0" w:tplc="11C626AC">
      <w:start w:val="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9A2C13"/>
    <w:multiLevelType w:val="multilevel"/>
    <w:tmpl w:val="E6201ACC"/>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326452"/>
    <w:multiLevelType w:val="hybridMultilevel"/>
    <w:tmpl w:val="C35C5CAA"/>
    <w:lvl w:ilvl="0" w:tplc="4B6CF64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715A1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844673"/>
    <w:multiLevelType w:val="hybridMultilevel"/>
    <w:tmpl w:val="CFD6C3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0063568">
    <w:abstractNumId w:val="7"/>
  </w:num>
  <w:num w:numId="2" w16cid:durableId="162478208">
    <w:abstractNumId w:val="2"/>
  </w:num>
  <w:num w:numId="3" w16cid:durableId="1298992449">
    <w:abstractNumId w:val="5"/>
  </w:num>
  <w:num w:numId="4" w16cid:durableId="20058340">
    <w:abstractNumId w:val="1"/>
  </w:num>
  <w:num w:numId="5" w16cid:durableId="559250828">
    <w:abstractNumId w:val="9"/>
  </w:num>
  <w:num w:numId="6" w16cid:durableId="1479760671">
    <w:abstractNumId w:val="8"/>
  </w:num>
  <w:num w:numId="7" w16cid:durableId="891691420">
    <w:abstractNumId w:val="0"/>
  </w:num>
  <w:num w:numId="8" w16cid:durableId="1983656169">
    <w:abstractNumId w:val="3"/>
  </w:num>
  <w:num w:numId="9" w16cid:durableId="118572934">
    <w:abstractNumId w:val="4"/>
  </w:num>
  <w:num w:numId="10" w16cid:durableId="1524779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54"/>
    <w:rsid w:val="000253E7"/>
    <w:rsid w:val="00044639"/>
    <w:rsid w:val="000562CF"/>
    <w:rsid w:val="00061A02"/>
    <w:rsid w:val="00061B45"/>
    <w:rsid w:val="000841AD"/>
    <w:rsid w:val="000E0B07"/>
    <w:rsid w:val="00117488"/>
    <w:rsid w:val="001442B3"/>
    <w:rsid w:val="0018306C"/>
    <w:rsid w:val="001A0CAE"/>
    <w:rsid w:val="0020014B"/>
    <w:rsid w:val="00216ADB"/>
    <w:rsid w:val="00232B00"/>
    <w:rsid w:val="002408B5"/>
    <w:rsid w:val="002909B9"/>
    <w:rsid w:val="0029681B"/>
    <w:rsid w:val="002A643D"/>
    <w:rsid w:val="002A6BE5"/>
    <w:rsid w:val="002C754B"/>
    <w:rsid w:val="00304315"/>
    <w:rsid w:val="00322083"/>
    <w:rsid w:val="00371672"/>
    <w:rsid w:val="003B5FA7"/>
    <w:rsid w:val="003C7AE7"/>
    <w:rsid w:val="003F270F"/>
    <w:rsid w:val="004B6437"/>
    <w:rsid w:val="004C37AA"/>
    <w:rsid w:val="004E2661"/>
    <w:rsid w:val="004F58BE"/>
    <w:rsid w:val="00511693"/>
    <w:rsid w:val="0052230C"/>
    <w:rsid w:val="005322CD"/>
    <w:rsid w:val="00590CF5"/>
    <w:rsid w:val="005B48B5"/>
    <w:rsid w:val="005B716B"/>
    <w:rsid w:val="005C2848"/>
    <w:rsid w:val="005C2DF9"/>
    <w:rsid w:val="00637BD4"/>
    <w:rsid w:val="00642A60"/>
    <w:rsid w:val="00643B8D"/>
    <w:rsid w:val="00671494"/>
    <w:rsid w:val="00681F3D"/>
    <w:rsid w:val="00691A6C"/>
    <w:rsid w:val="006A4ECC"/>
    <w:rsid w:val="006A78C3"/>
    <w:rsid w:val="006B1235"/>
    <w:rsid w:val="006C3391"/>
    <w:rsid w:val="00741264"/>
    <w:rsid w:val="007921A1"/>
    <w:rsid w:val="007B2BD8"/>
    <w:rsid w:val="00802B80"/>
    <w:rsid w:val="00807CC9"/>
    <w:rsid w:val="008A0187"/>
    <w:rsid w:val="008B3A99"/>
    <w:rsid w:val="008C24A2"/>
    <w:rsid w:val="008D4513"/>
    <w:rsid w:val="009025A7"/>
    <w:rsid w:val="0092191B"/>
    <w:rsid w:val="00943D35"/>
    <w:rsid w:val="00947855"/>
    <w:rsid w:val="00951D19"/>
    <w:rsid w:val="00961F51"/>
    <w:rsid w:val="009713CF"/>
    <w:rsid w:val="009A4550"/>
    <w:rsid w:val="009A7C51"/>
    <w:rsid w:val="009C24C2"/>
    <w:rsid w:val="009D33BF"/>
    <w:rsid w:val="009E247E"/>
    <w:rsid w:val="009F5FB5"/>
    <w:rsid w:val="00A031E8"/>
    <w:rsid w:val="00A1611B"/>
    <w:rsid w:val="00A204E5"/>
    <w:rsid w:val="00A725B0"/>
    <w:rsid w:val="00A75084"/>
    <w:rsid w:val="00AA6399"/>
    <w:rsid w:val="00B21E6B"/>
    <w:rsid w:val="00B3643B"/>
    <w:rsid w:val="00B60A80"/>
    <w:rsid w:val="00B935F9"/>
    <w:rsid w:val="00B974ED"/>
    <w:rsid w:val="00BD11DD"/>
    <w:rsid w:val="00C64B95"/>
    <w:rsid w:val="00C97F5F"/>
    <w:rsid w:val="00CD4F09"/>
    <w:rsid w:val="00CF26DC"/>
    <w:rsid w:val="00CF4C20"/>
    <w:rsid w:val="00D11061"/>
    <w:rsid w:val="00D51022"/>
    <w:rsid w:val="00D610DD"/>
    <w:rsid w:val="00D736FA"/>
    <w:rsid w:val="00D75F6F"/>
    <w:rsid w:val="00D910B5"/>
    <w:rsid w:val="00D912E8"/>
    <w:rsid w:val="00DC0307"/>
    <w:rsid w:val="00E01554"/>
    <w:rsid w:val="00E13AE3"/>
    <w:rsid w:val="00E14106"/>
    <w:rsid w:val="00E16625"/>
    <w:rsid w:val="00E250BB"/>
    <w:rsid w:val="00E50414"/>
    <w:rsid w:val="00E7758C"/>
    <w:rsid w:val="00E8037A"/>
    <w:rsid w:val="00E94CED"/>
    <w:rsid w:val="00E977BE"/>
    <w:rsid w:val="00EB5919"/>
    <w:rsid w:val="00EB75FF"/>
    <w:rsid w:val="00EC1CB3"/>
    <w:rsid w:val="00EF11D2"/>
    <w:rsid w:val="00F14A44"/>
    <w:rsid w:val="00F34378"/>
    <w:rsid w:val="00F37DE3"/>
    <w:rsid w:val="00F533A0"/>
    <w:rsid w:val="00FD5C56"/>
    <w:rsid w:val="00FF5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657D6"/>
  <w15:chartTrackingRefBased/>
  <w15:docId w15:val="{34115AA4-5EFD-40D5-837B-76DC8EAC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CF"/>
    <w:pPr>
      <w:suppressAutoHyphens/>
      <w:spacing w:after="200" w:line="240" w:lineRule="auto"/>
      <w:ind w:firstLine="284"/>
      <w:jc w:val="both"/>
    </w:pPr>
    <w:rPr>
      <w:rFonts w:ascii="Cambria" w:eastAsia="Times New Roman" w:hAnsi="Cambria" w:cs="Times New Roman"/>
      <w:sz w:val="24"/>
      <w:szCs w:val="24"/>
      <w:lang w:eastAsia="fr-FR"/>
    </w:rPr>
  </w:style>
  <w:style w:type="paragraph" w:styleId="Titre1">
    <w:name w:val="heading 1"/>
    <w:next w:val="Normal"/>
    <w:link w:val="Titre1Car"/>
    <w:uiPriority w:val="9"/>
    <w:qFormat/>
    <w:rsid w:val="001A0CAE"/>
    <w:pPr>
      <w:keepNext/>
      <w:keepLines/>
      <w:numPr>
        <w:numId w:val="10"/>
      </w:numPr>
      <w:spacing w:before="240" w:after="120"/>
      <w:outlineLvl w:val="0"/>
    </w:pPr>
    <w:rPr>
      <w:rFonts w:eastAsiaTheme="majorEastAsia" w:cstheme="majorBidi"/>
      <w:b/>
      <w:color w:val="000000" w:themeColor="text1"/>
      <w:sz w:val="32"/>
      <w:szCs w:val="32"/>
      <w:lang w:eastAsia="fr-FR"/>
    </w:rPr>
  </w:style>
  <w:style w:type="paragraph" w:styleId="Titre2">
    <w:name w:val="heading 2"/>
    <w:basedOn w:val="Titre1"/>
    <w:next w:val="Normal"/>
    <w:link w:val="Titre2Car"/>
    <w:uiPriority w:val="9"/>
    <w:unhideWhenUsed/>
    <w:qFormat/>
    <w:rsid w:val="001A0CAE"/>
    <w:pPr>
      <w:numPr>
        <w:ilvl w:val="1"/>
      </w:numPr>
      <w:outlineLvl w:val="1"/>
    </w:pPr>
    <w:rPr>
      <w:sz w:val="28"/>
      <w:szCs w:val="26"/>
    </w:rPr>
  </w:style>
  <w:style w:type="paragraph" w:styleId="Titre3">
    <w:name w:val="heading 3"/>
    <w:basedOn w:val="Titre2"/>
    <w:next w:val="Normal"/>
    <w:link w:val="Titre3Car"/>
    <w:rsid w:val="001A0CAE"/>
    <w:pPr>
      <w:widowControl w:val="0"/>
      <w:numPr>
        <w:ilvl w:val="2"/>
      </w:numPr>
      <w:outlineLvl w:val="2"/>
    </w:pPr>
    <w:rPr>
      <w:rFonts w:eastAsia="Times" w:cs="Times"/>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01554"/>
    <w:rPr>
      <w:sz w:val="20"/>
      <w:szCs w:val="20"/>
    </w:rPr>
  </w:style>
  <w:style w:type="character" w:customStyle="1" w:styleId="NotedebasdepageCar">
    <w:name w:val="Note de bas de page Car"/>
    <w:basedOn w:val="Policepardfaut"/>
    <w:link w:val="Notedebasdepage"/>
    <w:uiPriority w:val="99"/>
    <w:semiHidden/>
    <w:rsid w:val="00E01554"/>
    <w:rPr>
      <w:rFonts w:ascii="Calibri" w:eastAsia="Times New Roman" w:hAnsi="Calibri" w:cs="Times New Roman"/>
      <w:sz w:val="20"/>
      <w:szCs w:val="20"/>
    </w:rPr>
  </w:style>
  <w:style w:type="character" w:styleId="Appelnotedebasdep">
    <w:name w:val="footnote reference"/>
    <w:uiPriority w:val="99"/>
    <w:semiHidden/>
    <w:unhideWhenUsed/>
    <w:rsid w:val="00E01554"/>
    <w:rPr>
      <w:vertAlign w:val="superscript"/>
    </w:rPr>
  </w:style>
  <w:style w:type="character" w:styleId="Lienhypertexte">
    <w:name w:val="Hyperlink"/>
    <w:uiPriority w:val="99"/>
    <w:unhideWhenUsed/>
    <w:rsid w:val="00E01554"/>
    <w:rPr>
      <w:color w:val="0563C1"/>
      <w:u w:val="single"/>
    </w:rPr>
  </w:style>
  <w:style w:type="paragraph" w:styleId="Paragraphedeliste">
    <w:name w:val="List Paragraph"/>
    <w:basedOn w:val="Normal"/>
    <w:uiPriority w:val="34"/>
    <w:qFormat/>
    <w:rsid w:val="00691A6C"/>
    <w:pPr>
      <w:ind w:left="720"/>
      <w:contextualSpacing/>
    </w:pPr>
  </w:style>
  <w:style w:type="character" w:customStyle="1" w:styleId="Titre3Car">
    <w:name w:val="Titre 3 Car"/>
    <w:basedOn w:val="Policepardfaut"/>
    <w:link w:val="Titre3"/>
    <w:rsid w:val="001A0CAE"/>
    <w:rPr>
      <w:rFonts w:eastAsia="Times" w:cs="Times"/>
      <w:b/>
      <w:color w:val="000000"/>
      <w:sz w:val="24"/>
      <w:szCs w:val="24"/>
      <w:lang w:eastAsia="fr-FR"/>
    </w:rPr>
  </w:style>
  <w:style w:type="paragraph" w:styleId="Lgende">
    <w:name w:val="caption"/>
    <w:basedOn w:val="Normal"/>
    <w:next w:val="Normal"/>
    <w:uiPriority w:val="35"/>
    <w:unhideWhenUsed/>
    <w:qFormat/>
    <w:rsid w:val="005322CD"/>
    <w:pPr>
      <w:jc w:val="center"/>
    </w:pPr>
    <w:rPr>
      <w:i/>
      <w:iCs/>
      <w:color w:val="44546A" w:themeColor="text2"/>
      <w:sz w:val="20"/>
      <w:szCs w:val="18"/>
    </w:rPr>
  </w:style>
  <w:style w:type="paragraph" w:styleId="En-tte">
    <w:name w:val="header"/>
    <w:basedOn w:val="Normal"/>
    <w:link w:val="En-tteCar"/>
    <w:uiPriority w:val="99"/>
    <w:unhideWhenUsed/>
    <w:rsid w:val="00590CF5"/>
    <w:pPr>
      <w:tabs>
        <w:tab w:val="center" w:pos="4536"/>
        <w:tab w:val="right" w:pos="9072"/>
      </w:tabs>
      <w:spacing w:after="120"/>
      <w:ind w:firstLine="0"/>
      <w:jc w:val="center"/>
    </w:pPr>
    <w:rPr>
      <w:rFonts w:asciiTheme="minorHAnsi" w:hAnsiTheme="minorHAnsi"/>
      <w:sz w:val="20"/>
    </w:rPr>
  </w:style>
  <w:style w:type="character" w:customStyle="1" w:styleId="En-tteCar">
    <w:name w:val="En-tête Car"/>
    <w:basedOn w:val="Policepardfaut"/>
    <w:link w:val="En-tte"/>
    <w:uiPriority w:val="99"/>
    <w:rsid w:val="00590CF5"/>
    <w:rPr>
      <w:rFonts w:eastAsia="Times New Roman" w:cs="Times New Roman"/>
      <w:sz w:val="20"/>
      <w:szCs w:val="24"/>
      <w:lang w:eastAsia="fr-FR"/>
    </w:rPr>
  </w:style>
  <w:style w:type="paragraph" w:styleId="Pieddepage">
    <w:name w:val="footer"/>
    <w:basedOn w:val="Normal"/>
    <w:link w:val="PieddepageCar"/>
    <w:uiPriority w:val="99"/>
    <w:unhideWhenUsed/>
    <w:rsid w:val="00590CF5"/>
    <w:pPr>
      <w:tabs>
        <w:tab w:val="center" w:pos="4536"/>
        <w:tab w:val="right" w:pos="9072"/>
      </w:tabs>
      <w:spacing w:after="120"/>
      <w:ind w:firstLine="0"/>
      <w:jc w:val="center"/>
    </w:pPr>
    <w:rPr>
      <w:rFonts w:asciiTheme="minorHAnsi" w:hAnsiTheme="minorHAnsi"/>
      <w:b/>
      <w:sz w:val="20"/>
    </w:rPr>
  </w:style>
  <w:style w:type="character" w:customStyle="1" w:styleId="PieddepageCar">
    <w:name w:val="Pied de page Car"/>
    <w:basedOn w:val="Policepardfaut"/>
    <w:link w:val="Pieddepage"/>
    <w:uiPriority w:val="99"/>
    <w:rsid w:val="00590CF5"/>
    <w:rPr>
      <w:rFonts w:eastAsia="Times New Roman" w:cs="Times New Roman"/>
      <w:b/>
      <w:sz w:val="20"/>
      <w:szCs w:val="24"/>
      <w:lang w:eastAsia="fr-FR"/>
    </w:rPr>
  </w:style>
  <w:style w:type="paragraph" w:styleId="Citation">
    <w:name w:val="Quote"/>
    <w:basedOn w:val="Normal"/>
    <w:next w:val="Normal"/>
    <w:link w:val="CitationCar"/>
    <w:uiPriority w:val="29"/>
    <w:qFormat/>
    <w:rsid w:val="00943D35"/>
    <w:pPr>
      <w:spacing w:before="200" w:after="160"/>
      <w:ind w:left="567" w:right="567" w:firstLine="0"/>
    </w:pPr>
    <w:rPr>
      <w:i/>
      <w:iCs/>
      <w:color w:val="404040" w:themeColor="text1" w:themeTint="BF"/>
    </w:rPr>
  </w:style>
  <w:style w:type="character" w:customStyle="1" w:styleId="Titre1Car">
    <w:name w:val="Titre 1 Car"/>
    <w:basedOn w:val="Policepardfaut"/>
    <w:link w:val="Titre1"/>
    <w:uiPriority w:val="9"/>
    <w:rsid w:val="001A0CAE"/>
    <w:rPr>
      <w:rFonts w:eastAsiaTheme="majorEastAsia" w:cstheme="majorBidi"/>
      <w:b/>
      <w:color w:val="000000" w:themeColor="text1"/>
      <w:sz w:val="32"/>
      <w:szCs w:val="32"/>
      <w:lang w:eastAsia="fr-FR"/>
    </w:rPr>
  </w:style>
  <w:style w:type="character" w:styleId="Lienhypertextesuivivisit">
    <w:name w:val="FollowedHyperlink"/>
    <w:basedOn w:val="Policepardfaut"/>
    <w:uiPriority w:val="99"/>
    <w:semiHidden/>
    <w:unhideWhenUsed/>
    <w:rsid w:val="000E0B07"/>
    <w:rPr>
      <w:color w:val="954F72" w:themeColor="followedHyperlink"/>
      <w:u w:val="single"/>
    </w:rPr>
  </w:style>
  <w:style w:type="character" w:styleId="Mentionnonrsolue">
    <w:name w:val="Unresolved Mention"/>
    <w:basedOn w:val="Policepardfaut"/>
    <w:uiPriority w:val="99"/>
    <w:semiHidden/>
    <w:unhideWhenUsed/>
    <w:rsid w:val="004B6437"/>
    <w:rPr>
      <w:color w:val="605E5C"/>
      <w:shd w:val="clear" w:color="auto" w:fill="E1DFDD"/>
    </w:rPr>
  </w:style>
  <w:style w:type="paragraph" w:styleId="Bibliographie">
    <w:name w:val="Bibliography"/>
    <w:basedOn w:val="Normal"/>
    <w:next w:val="Normal"/>
    <w:uiPriority w:val="37"/>
    <w:semiHidden/>
    <w:unhideWhenUsed/>
    <w:rsid w:val="00F533A0"/>
  </w:style>
  <w:style w:type="character" w:styleId="lev">
    <w:name w:val="Strong"/>
    <w:basedOn w:val="Policepardfaut"/>
    <w:uiPriority w:val="22"/>
    <w:qFormat/>
    <w:rsid w:val="00E250BB"/>
    <w:rPr>
      <w:b/>
      <w:bCs/>
    </w:rPr>
  </w:style>
  <w:style w:type="character" w:customStyle="1" w:styleId="apple-converted-space">
    <w:name w:val="apple-converted-space"/>
    <w:basedOn w:val="Policepardfaut"/>
    <w:rsid w:val="00E250BB"/>
  </w:style>
  <w:style w:type="paragraph" w:styleId="Titre">
    <w:name w:val="Title"/>
    <w:aliases w:val="de la communication"/>
    <w:basedOn w:val="Normal"/>
    <w:next w:val="Normal"/>
    <w:link w:val="TitreCar"/>
    <w:uiPriority w:val="10"/>
    <w:qFormat/>
    <w:rsid w:val="000562CF"/>
    <w:pPr>
      <w:ind w:firstLine="0"/>
      <w:contextualSpacing/>
    </w:pPr>
    <w:rPr>
      <w:rFonts w:asciiTheme="minorHAnsi" w:eastAsiaTheme="majorEastAsia" w:hAnsiTheme="minorHAnsi" w:cstheme="majorBidi"/>
      <w:b/>
      <w:spacing w:val="-10"/>
      <w:kern w:val="28"/>
      <w:sz w:val="36"/>
      <w:szCs w:val="56"/>
    </w:rPr>
  </w:style>
  <w:style w:type="character" w:customStyle="1" w:styleId="TitreCar">
    <w:name w:val="Titre Car"/>
    <w:aliases w:val="de la communication Car"/>
    <w:basedOn w:val="Policepardfaut"/>
    <w:link w:val="Titre"/>
    <w:uiPriority w:val="10"/>
    <w:rsid w:val="000562CF"/>
    <w:rPr>
      <w:rFonts w:eastAsiaTheme="majorEastAsia" w:cstheme="majorBidi"/>
      <w:b/>
      <w:spacing w:val="-10"/>
      <w:kern w:val="28"/>
      <w:sz w:val="36"/>
      <w:szCs w:val="56"/>
      <w:lang w:eastAsia="fr-FR"/>
    </w:rPr>
  </w:style>
  <w:style w:type="character" w:customStyle="1" w:styleId="Titre2Car">
    <w:name w:val="Titre 2 Car"/>
    <w:basedOn w:val="Policepardfaut"/>
    <w:link w:val="Titre2"/>
    <w:uiPriority w:val="9"/>
    <w:rsid w:val="001A0CAE"/>
    <w:rPr>
      <w:rFonts w:eastAsiaTheme="majorEastAsia" w:cstheme="majorBidi"/>
      <w:b/>
      <w:color w:val="000000" w:themeColor="text1"/>
      <w:sz w:val="28"/>
      <w:szCs w:val="26"/>
      <w:lang w:eastAsia="fr-FR"/>
    </w:rPr>
  </w:style>
  <w:style w:type="paragraph" w:customStyle="1" w:styleId="Auteur">
    <w:name w:val="Auteur"/>
    <w:basedOn w:val="Normal"/>
    <w:qFormat/>
    <w:rsid w:val="0052230C"/>
    <w:pPr>
      <w:spacing w:after="0"/>
    </w:pPr>
  </w:style>
  <w:style w:type="paragraph" w:customStyle="1" w:styleId="Tableau">
    <w:name w:val="Tableau"/>
    <w:basedOn w:val="Normal"/>
    <w:qFormat/>
    <w:rsid w:val="0020014B"/>
    <w:pPr>
      <w:widowControl w:val="0"/>
      <w:spacing w:before="100" w:after="100"/>
    </w:pPr>
    <w:rPr>
      <w:rFonts w:eastAsia="Times" w:cs="Times"/>
      <w:color w:val="000000"/>
      <w:sz w:val="20"/>
      <w:szCs w:val="18"/>
    </w:rPr>
  </w:style>
  <w:style w:type="paragraph" w:styleId="Sous-titre">
    <w:name w:val="Subtitle"/>
    <w:basedOn w:val="Normal"/>
    <w:next w:val="Normal"/>
    <w:link w:val="Sous-titreCar"/>
    <w:uiPriority w:val="11"/>
    <w:qFormat/>
    <w:rsid w:val="008C24A2"/>
    <w:pPr>
      <w:numPr>
        <w:ilvl w:val="1"/>
      </w:numPr>
      <w:spacing w:after="160"/>
      <w:ind w:firstLine="284"/>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8C24A2"/>
    <w:rPr>
      <w:rFonts w:eastAsiaTheme="minorEastAsia"/>
      <w:color w:val="5A5A5A" w:themeColor="text1" w:themeTint="A5"/>
      <w:spacing w:val="15"/>
      <w:lang w:eastAsia="fr-FR"/>
    </w:rPr>
  </w:style>
  <w:style w:type="paragraph" w:customStyle="1" w:styleId="Lgendes">
    <w:name w:val="Légendes"/>
    <w:basedOn w:val="Normal"/>
    <w:qFormat/>
    <w:rsid w:val="00D910B5"/>
    <w:pPr>
      <w:ind w:firstLine="0"/>
      <w:jc w:val="center"/>
    </w:pPr>
    <w:rPr>
      <w:rFonts w:eastAsia="Times"/>
      <w:i/>
      <w:iCs/>
      <w:sz w:val="20"/>
    </w:rPr>
  </w:style>
  <w:style w:type="paragraph" w:customStyle="1" w:styleId="Biblio">
    <w:name w:val="Biblio"/>
    <w:basedOn w:val="Normal"/>
    <w:qFormat/>
    <w:rsid w:val="009D33BF"/>
    <w:pPr>
      <w:ind w:left="709" w:right="284" w:hanging="709"/>
    </w:pPr>
    <w:rPr>
      <w:rFonts w:cs="Times"/>
    </w:rPr>
  </w:style>
  <w:style w:type="character" w:customStyle="1" w:styleId="CitationCar">
    <w:name w:val="Citation Car"/>
    <w:basedOn w:val="Policepardfaut"/>
    <w:link w:val="Citation"/>
    <w:uiPriority w:val="29"/>
    <w:rsid w:val="00943D35"/>
    <w:rPr>
      <w:rFonts w:ascii="Cambria" w:eastAsia="Times New Roman" w:hAnsi="Cambria" w:cs="Times New Roman"/>
      <w:i/>
      <w:iCs/>
      <w:color w:val="404040" w:themeColor="text1" w:themeTint="BF"/>
      <w:sz w:val="24"/>
      <w:szCs w:val="24"/>
      <w:lang w:eastAsia="fr-FR"/>
    </w:rPr>
  </w:style>
  <w:style w:type="paragraph" w:customStyle="1" w:styleId="TITRE1sansnumrotation">
    <w:name w:val="TITRE 1 sans numérotation"/>
    <w:basedOn w:val="Titre1"/>
    <w:qFormat/>
    <w:rsid w:val="005C2DF9"/>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76760">
      <w:bodyDiv w:val="1"/>
      <w:marLeft w:val="0"/>
      <w:marRight w:val="0"/>
      <w:marTop w:val="0"/>
      <w:marBottom w:val="0"/>
      <w:divBdr>
        <w:top w:val="none" w:sz="0" w:space="0" w:color="auto"/>
        <w:left w:val="none" w:sz="0" w:space="0" w:color="auto"/>
        <w:bottom w:val="none" w:sz="0" w:space="0" w:color="auto"/>
        <w:right w:val="none" w:sz="0" w:space="0" w:color="auto"/>
      </w:divBdr>
    </w:div>
    <w:div w:id="275215059">
      <w:bodyDiv w:val="1"/>
      <w:marLeft w:val="0"/>
      <w:marRight w:val="0"/>
      <w:marTop w:val="0"/>
      <w:marBottom w:val="0"/>
      <w:divBdr>
        <w:top w:val="none" w:sz="0" w:space="0" w:color="auto"/>
        <w:left w:val="none" w:sz="0" w:space="0" w:color="auto"/>
        <w:bottom w:val="none" w:sz="0" w:space="0" w:color="auto"/>
        <w:right w:val="none" w:sz="0" w:space="0" w:color="auto"/>
      </w:divBdr>
    </w:div>
    <w:div w:id="300427098">
      <w:bodyDiv w:val="1"/>
      <w:marLeft w:val="0"/>
      <w:marRight w:val="0"/>
      <w:marTop w:val="0"/>
      <w:marBottom w:val="0"/>
      <w:divBdr>
        <w:top w:val="none" w:sz="0" w:space="0" w:color="auto"/>
        <w:left w:val="none" w:sz="0" w:space="0" w:color="auto"/>
        <w:bottom w:val="none" w:sz="0" w:space="0" w:color="auto"/>
        <w:right w:val="none" w:sz="0" w:space="0" w:color="auto"/>
      </w:divBdr>
    </w:div>
    <w:div w:id="389692754">
      <w:bodyDiv w:val="1"/>
      <w:marLeft w:val="0"/>
      <w:marRight w:val="0"/>
      <w:marTop w:val="0"/>
      <w:marBottom w:val="0"/>
      <w:divBdr>
        <w:top w:val="none" w:sz="0" w:space="0" w:color="auto"/>
        <w:left w:val="none" w:sz="0" w:space="0" w:color="auto"/>
        <w:bottom w:val="none" w:sz="0" w:space="0" w:color="auto"/>
        <w:right w:val="none" w:sz="0" w:space="0" w:color="auto"/>
      </w:divBdr>
    </w:div>
    <w:div w:id="482740465">
      <w:bodyDiv w:val="1"/>
      <w:marLeft w:val="0"/>
      <w:marRight w:val="0"/>
      <w:marTop w:val="0"/>
      <w:marBottom w:val="0"/>
      <w:divBdr>
        <w:top w:val="none" w:sz="0" w:space="0" w:color="auto"/>
        <w:left w:val="none" w:sz="0" w:space="0" w:color="auto"/>
        <w:bottom w:val="none" w:sz="0" w:space="0" w:color="auto"/>
        <w:right w:val="none" w:sz="0" w:space="0" w:color="auto"/>
      </w:divBdr>
    </w:div>
    <w:div w:id="539784276">
      <w:bodyDiv w:val="1"/>
      <w:marLeft w:val="0"/>
      <w:marRight w:val="0"/>
      <w:marTop w:val="0"/>
      <w:marBottom w:val="0"/>
      <w:divBdr>
        <w:top w:val="none" w:sz="0" w:space="0" w:color="auto"/>
        <w:left w:val="none" w:sz="0" w:space="0" w:color="auto"/>
        <w:bottom w:val="none" w:sz="0" w:space="0" w:color="auto"/>
        <w:right w:val="none" w:sz="0" w:space="0" w:color="auto"/>
      </w:divBdr>
      <w:divsChild>
        <w:div w:id="1543397036">
          <w:marLeft w:val="0"/>
          <w:marRight w:val="0"/>
          <w:marTop w:val="0"/>
          <w:marBottom w:val="0"/>
          <w:divBdr>
            <w:top w:val="none" w:sz="0" w:space="0" w:color="auto"/>
            <w:left w:val="none" w:sz="0" w:space="0" w:color="auto"/>
            <w:bottom w:val="none" w:sz="0" w:space="0" w:color="auto"/>
            <w:right w:val="none" w:sz="0" w:space="0" w:color="auto"/>
          </w:divBdr>
          <w:divsChild>
            <w:div w:id="1674455622">
              <w:marLeft w:val="0"/>
              <w:marRight w:val="0"/>
              <w:marTop w:val="0"/>
              <w:marBottom w:val="0"/>
              <w:divBdr>
                <w:top w:val="none" w:sz="0" w:space="0" w:color="auto"/>
                <w:left w:val="none" w:sz="0" w:space="0" w:color="auto"/>
                <w:bottom w:val="none" w:sz="0" w:space="0" w:color="auto"/>
                <w:right w:val="none" w:sz="0" w:space="0" w:color="auto"/>
              </w:divBdr>
              <w:divsChild>
                <w:div w:id="281691275">
                  <w:marLeft w:val="0"/>
                  <w:marRight w:val="0"/>
                  <w:marTop w:val="0"/>
                  <w:marBottom w:val="0"/>
                  <w:divBdr>
                    <w:top w:val="none" w:sz="0" w:space="0" w:color="auto"/>
                    <w:left w:val="none" w:sz="0" w:space="0" w:color="auto"/>
                    <w:bottom w:val="none" w:sz="0" w:space="0" w:color="auto"/>
                    <w:right w:val="none" w:sz="0" w:space="0" w:color="auto"/>
                  </w:divBdr>
                </w:div>
                <w:div w:id="301618505">
                  <w:marLeft w:val="0"/>
                  <w:marRight w:val="0"/>
                  <w:marTop w:val="0"/>
                  <w:marBottom w:val="0"/>
                  <w:divBdr>
                    <w:top w:val="none" w:sz="0" w:space="0" w:color="auto"/>
                    <w:left w:val="none" w:sz="0" w:space="0" w:color="auto"/>
                    <w:bottom w:val="none" w:sz="0" w:space="0" w:color="auto"/>
                    <w:right w:val="none" w:sz="0" w:space="0" w:color="auto"/>
                  </w:divBdr>
                </w:div>
                <w:div w:id="394207866">
                  <w:marLeft w:val="0"/>
                  <w:marRight w:val="0"/>
                  <w:marTop w:val="0"/>
                  <w:marBottom w:val="0"/>
                  <w:divBdr>
                    <w:top w:val="none" w:sz="0" w:space="0" w:color="auto"/>
                    <w:left w:val="none" w:sz="0" w:space="0" w:color="auto"/>
                    <w:bottom w:val="none" w:sz="0" w:space="0" w:color="auto"/>
                    <w:right w:val="none" w:sz="0" w:space="0" w:color="auto"/>
                  </w:divBdr>
                </w:div>
                <w:div w:id="510998265">
                  <w:marLeft w:val="0"/>
                  <w:marRight w:val="0"/>
                  <w:marTop w:val="0"/>
                  <w:marBottom w:val="0"/>
                  <w:divBdr>
                    <w:top w:val="none" w:sz="0" w:space="0" w:color="auto"/>
                    <w:left w:val="none" w:sz="0" w:space="0" w:color="auto"/>
                    <w:bottom w:val="none" w:sz="0" w:space="0" w:color="auto"/>
                    <w:right w:val="none" w:sz="0" w:space="0" w:color="auto"/>
                  </w:divBdr>
                </w:div>
                <w:div w:id="740521976">
                  <w:marLeft w:val="0"/>
                  <w:marRight w:val="0"/>
                  <w:marTop w:val="0"/>
                  <w:marBottom w:val="0"/>
                  <w:divBdr>
                    <w:top w:val="none" w:sz="0" w:space="0" w:color="auto"/>
                    <w:left w:val="none" w:sz="0" w:space="0" w:color="auto"/>
                    <w:bottom w:val="none" w:sz="0" w:space="0" w:color="auto"/>
                    <w:right w:val="none" w:sz="0" w:space="0" w:color="auto"/>
                  </w:divBdr>
                </w:div>
                <w:div w:id="1897693049">
                  <w:marLeft w:val="0"/>
                  <w:marRight w:val="0"/>
                  <w:marTop w:val="0"/>
                  <w:marBottom w:val="0"/>
                  <w:divBdr>
                    <w:top w:val="none" w:sz="0" w:space="0" w:color="auto"/>
                    <w:left w:val="none" w:sz="0" w:space="0" w:color="auto"/>
                    <w:bottom w:val="none" w:sz="0" w:space="0" w:color="auto"/>
                    <w:right w:val="none" w:sz="0" w:space="0" w:color="auto"/>
                  </w:divBdr>
                </w:div>
                <w:div w:id="20327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282">
          <w:marLeft w:val="0"/>
          <w:marRight w:val="0"/>
          <w:marTop w:val="0"/>
          <w:marBottom w:val="0"/>
          <w:divBdr>
            <w:top w:val="none" w:sz="0" w:space="0" w:color="auto"/>
            <w:left w:val="none" w:sz="0" w:space="0" w:color="auto"/>
            <w:bottom w:val="none" w:sz="0" w:space="0" w:color="auto"/>
            <w:right w:val="none" w:sz="0" w:space="0" w:color="auto"/>
          </w:divBdr>
        </w:div>
      </w:divsChild>
    </w:div>
    <w:div w:id="889151168">
      <w:bodyDiv w:val="1"/>
      <w:marLeft w:val="0"/>
      <w:marRight w:val="0"/>
      <w:marTop w:val="0"/>
      <w:marBottom w:val="0"/>
      <w:divBdr>
        <w:top w:val="none" w:sz="0" w:space="0" w:color="auto"/>
        <w:left w:val="none" w:sz="0" w:space="0" w:color="auto"/>
        <w:bottom w:val="none" w:sz="0" w:space="0" w:color="auto"/>
        <w:right w:val="none" w:sz="0" w:space="0" w:color="auto"/>
      </w:divBdr>
    </w:div>
    <w:div w:id="979265426">
      <w:bodyDiv w:val="1"/>
      <w:marLeft w:val="0"/>
      <w:marRight w:val="0"/>
      <w:marTop w:val="0"/>
      <w:marBottom w:val="0"/>
      <w:divBdr>
        <w:top w:val="none" w:sz="0" w:space="0" w:color="auto"/>
        <w:left w:val="none" w:sz="0" w:space="0" w:color="auto"/>
        <w:bottom w:val="none" w:sz="0" w:space="0" w:color="auto"/>
        <w:right w:val="none" w:sz="0" w:space="0" w:color="auto"/>
      </w:divBdr>
    </w:div>
    <w:div w:id="1837912615">
      <w:bodyDiv w:val="1"/>
      <w:marLeft w:val="0"/>
      <w:marRight w:val="0"/>
      <w:marTop w:val="0"/>
      <w:marBottom w:val="0"/>
      <w:divBdr>
        <w:top w:val="none" w:sz="0" w:space="0" w:color="auto"/>
        <w:left w:val="none" w:sz="0" w:space="0" w:color="auto"/>
        <w:bottom w:val="none" w:sz="0" w:space="0" w:color="auto"/>
        <w:right w:val="none" w:sz="0" w:space="0" w:color="auto"/>
      </w:divBdr>
    </w:div>
    <w:div w:id="2013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u.univ-amu.libguides.com/zote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otero.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bbr.fr/generateur-apa/" TargetMode="External"/><Relationship Id="rId5" Type="http://schemas.openxmlformats.org/officeDocument/2006/relationships/webSettings" Target="webSettings.xml"/><Relationship Id="rId15" Type="http://schemas.openxmlformats.org/officeDocument/2006/relationships/hyperlink" Target="https://bu.univ-amu.libguides.com/Word" TargetMode="External"/><Relationship Id="rId10" Type="http://schemas.openxmlformats.org/officeDocument/2006/relationships/hyperlink" Target="https://eduscol.education.fr/1531/education-aux-medias-et-l-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a.org/" TargetMode="External"/><Relationship Id="rId14" Type="http://schemas.openxmlformats.org/officeDocument/2006/relationships/hyperlink" Target="https://documentation.abes.fr/aidetheses/doctorant/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1E15-090A-404B-BBE6-63BA08FB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1227</Words>
  <Characters>6750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Modèle de publication scientifique proposé par le RAIFFET</vt:lpstr>
    </vt:vector>
  </TitlesOfParts>
  <Manager>Administrateur RAIFFET</Manager>
  <Company>Association RAIFFET</Company>
  <LinksUpToDate>false</LinksUpToDate>
  <CharactersWithSpaces>7962</CharactersWithSpaces>
  <SharedDoc>false</SharedDoc>
  <HyperlinkBase>https://raiffet.org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publication scientifique proposé par le RAIFFET</dc:title>
  <dc:subject/>
  <dc:creator>Patrick RICHARD</dc:creator>
  <cp:keywords>Colloque, Afrique, France, Recherche en Éducation, AIX-Marseille Université</cp:keywords>
  <dc:description/>
  <cp:lastModifiedBy>patrick RICHARD</cp:lastModifiedBy>
  <cp:revision>5</cp:revision>
  <cp:lastPrinted>2024-11-11T07:49:00Z</cp:lastPrinted>
  <dcterms:created xsi:type="dcterms:W3CDTF">2024-11-10T17:19:00Z</dcterms:created>
  <dcterms:modified xsi:type="dcterms:W3CDTF">2024-11-11T07:52:00Z</dcterms:modified>
  <cp:category>Communication scientifique lors d'un colloque</cp:category>
  <cp:contentStatus>Version 2024</cp:contentStatus>
</cp:coreProperties>
</file>